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71C1D" w14:textId="1F6B7BB2" w:rsidR="00B44566" w:rsidRDefault="00503AE2" w:rsidP="00125D60">
      <w:pPr>
        <w:widowControl w:val="0"/>
        <w:autoSpaceDE w:val="0"/>
        <w:autoSpaceDN w:val="0"/>
        <w:adjustRightInd w:val="0"/>
        <w:spacing w:after="240"/>
        <w:jc w:val="center"/>
        <w:rPr>
          <w:rFonts w:ascii="Times New Roman" w:hAnsi="Times New Roman" w:cs="Times New Roman"/>
          <w:b/>
        </w:rPr>
      </w:pPr>
      <w:r>
        <w:rPr>
          <w:rFonts w:ascii="Times New Roman" w:hAnsi="Times New Roman" w:cs="Times New Roman"/>
          <w:b/>
        </w:rPr>
        <w:t>HANDOUT 4</w:t>
      </w:r>
      <w:bookmarkStart w:id="0" w:name="_GoBack"/>
      <w:bookmarkEnd w:id="0"/>
    </w:p>
    <w:p w14:paraId="5442EEA8" w14:textId="1D2E6FE9" w:rsidR="00125D60" w:rsidRPr="009508AA" w:rsidRDefault="00125D60" w:rsidP="00125D60">
      <w:pPr>
        <w:widowControl w:val="0"/>
        <w:autoSpaceDE w:val="0"/>
        <w:autoSpaceDN w:val="0"/>
        <w:adjustRightInd w:val="0"/>
        <w:spacing w:after="240"/>
        <w:jc w:val="center"/>
        <w:rPr>
          <w:rFonts w:ascii="Times New Roman" w:hAnsi="Times New Roman" w:cs="Times New Roman"/>
          <w:b/>
        </w:rPr>
      </w:pPr>
      <w:r w:rsidRPr="009508AA">
        <w:rPr>
          <w:rFonts w:ascii="Times New Roman" w:hAnsi="Times New Roman" w:cs="Times New Roman"/>
          <w:b/>
        </w:rPr>
        <w:t xml:space="preserve">UNIT 4: THE MAKING OF LAWS </w:t>
      </w:r>
    </w:p>
    <w:p w14:paraId="1987FC4A" w14:textId="77777777" w:rsidR="00B44566" w:rsidRDefault="00125D60" w:rsidP="00125D60">
      <w:pPr>
        <w:widowControl w:val="0"/>
        <w:autoSpaceDE w:val="0"/>
        <w:autoSpaceDN w:val="0"/>
        <w:adjustRightInd w:val="0"/>
        <w:spacing w:after="240"/>
        <w:rPr>
          <w:rFonts w:ascii="MS Mincho" w:eastAsia="MS Mincho" w:hAnsi="MS Mincho" w:cs="MS Mincho"/>
          <w:b/>
        </w:rPr>
      </w:pPr>
      <w:r w:rsidRPr="00125D60">
        <w:rPr>
          <w:rFonts w:ascii="Times New Roman" w:hAnsi="Times New Roman" w:cs="Times New Roman"/>
          <w:b/>
        </w:rPr>
        <w:t>4.1) THE MAKING OF LAWS</w:t>
      </w:r>
      <w:r w:rsidRPr="00125D60">
        <w:rPr>
          <w:rFonts w:ascii="MS Mincho" w:eastAsia="MS Mincho" w:hAnsi="MS Mincho" w:cs="MS Mincho"/>
          <w:b/>
        </w:rPr>
        <w:t> </w:t>
      </w:r>
    </w:p>
    <w:p w14:paraId="6A1AB9D1" w14:textId="10E650AB" w:rsidR="00125D60" w:rsidRPr="00125D60" w:rsidRDefault="00125D60" w:rsidP="00125D60">
      <w:pPr>
        <w:widowControl w:val="0"/>
        <w:autoSpaceDE w:val="0"/>
        <w:autoSpaceDN w:val="0"/>
        <w:adjustRightInd w:val="0"/>
        <w:spacing w:after="240"/>
        <w:rPr>
          <w:rFonts w:ascii="Times New Roman" w:hAnsi="Times New Roman" w:cs="Times New Roman"/>
          <w:b/>
        </w:rPr>
      </w:pPr>
      <w:r w:rsidRPr="00125D60">
        <w:rPr>
          <w:rFonts w:ascii="Times New Roman" w:hAnsi="Times New Roman" w:cs="Times New Roman"/>
          <w:b/>
        </w:rPr>
        <w:t xml:space="preserve">4.1.1) STEPS IN LAW MAKING </w:t>
      </w:r>
    </w:p>
    <w:p w14:paraId="1E578389" w14:textId="7FF8EE45" w:rsidR="00125D60" w:rsidRPr="009508AA" w:rsidRDefault="00125D60" w:rsidP="00125D60">
      <w:pPr>
        <w:widowControl w:val="0"/>
        <w:autoSpaceDE w:val="0"/>
        <w:autoSpaceDN w:val="0"/>
        <w:adjustRightInd w:val="0"/>
        <w:spacing w:after="240"/>
        <w:rPr>
          <w:rFonts w:ascii="Times New Roman" w:hAnsi="Times New Roman" w:cs="Times New Roman"/>
          <w:b/>
        </w:rPr>
      </w:pPr>
      <w:r w:rsidRPr="009508AA">
        <w:rPr>
          <w:rFonts w:ascii="Times New Roman" w:hAnsi="Times New Roman" w:cs="Times New Roman"/>
          <w:b/>
        </w:rPr>
        <w:t xml:space="preserve">What are the steps in law making? </w:t>
      </w:r>
    </w:p>
    <w:p w14:paraId="1E5DD4DF" w14:textId="77777777" w:rsidR="00125D60" w:rsidRPr="009508AA" w:rsidRDefault="00125D60" w:rsidP="00125D60">
      <w:pPr>
        <w:widowControl w:val="0"/>
        <w:autoSpaceDE w:val="0"/>
        <w:autoSpaceDN w:val="0"/>
        <w:adjustRightInd w:val="0"/>
        <w:spacing w:after="240"/>
        <w:rPr>
          <w:rFonts w:ascii="Times New Roman" w:hAnsi="Times New Roman" w:cs="Times New Roman"/>
          <w:b/>
        </w:rPr>
      </w:pPr>
      <w:r w:rsidRPr="00125D60">
        <w:rPr>
          <w:rFonts w:ascii="Times New Roman" w:hAnsi="Times New Roman" w:cs="Times New Roman"/>
        </w:rPr>
        <w:t xml:space="preserve">The first stage of the legislative process is </w:t>
      </w:r>
      <w:r w:rsidRPr="009508AA">
        <w:rPr>
          <w:rFonts w:ascii="Times New Roman" w:hAnsi="Times New Roman" w:cs="Times New Roman"/>
          <w:b/>
        </w:rPr>
        <w:t>the introduction of a bill</w:t>
      </w:r>
      <w:r w:rsidRPr="00125D60">
        <w:rPr>
          <w:rFonts w:ascii="Times New Roman" w:hAnsi="Times New Roman" w:cs="Times New Roman"/>
        </w:rPr>
        <w:t xml:space="preserve">. </w:t>
      </w:r>
      <w:r w:rsidRPr="009508AA">
        <w:rPr>
          <w:rFonts w:ascii="Times New Roman" w:hAnsi="Times New Roman" w:cs="Times New Roman"/>
          <w:b/>
        </w:rPr>
        <w:t xml:space="preserve">A bill either proposes a change in the existing law or makes new proposals; it is the first draft of what will ultimately become a statute. </w:t>
      </w:r>
    </w:p>
    <w:p w14:paraId="10BC2809" w14:textId="77777777" w:rsidR="00125D60" w:rsidRPr="009508AA" w:rsidRDefault="00125D60" w:rsidP="00125D60">
      <w:pPr>
        <w:widowControl w:val="0"/>
        <w:autoSpaceDE w:val="0"/>
        <w:autoSpaceDN w:val="0"/>
        <w:adjustRightInd w:val="0"/>
        <w:spacing w:after="240"/>
        <w:rPr>
          <w:rFonts w:ascii="Times New Roman" w:hAnsi="Times New Roman" w:cs="Times New Roman"/>
          <w:b/>
        </w:rPr>
      </w:pPr>
      <w:r w:rsidRPr="00125D60">
        <w:rPr>
          <w:rFonts w:ascii="Times New Roman" w:hAnsi="Times New Roman" w:cs="Times New Roman"/>
        </w:rPr>
        <w:t xml:space="preserve">From this stage onwards, the legislative monopoly of Parliaments is markedly encroached upon. </w:t>
      </w:r>
      <w:r w:rsidRPr="009508AA">
        <w:rPr>
          <w:rFonts w:ascii="Times New Roman" w:hAnsi="Times New Roman" w:cs="Times New Roman"/>
          <w:b/>
        </w:rPr>
        <w:t xml:space="preserve">The right to introduce bills is usually shared between the government and parliament. </w:t>
      </w:r>
    </w:p>
    <w:p w14:paraId="1D589D84" w14:textId="77777777" w:rsidR="00125D60" w:rsidRPr="009508AA" w:rsidRDefault="00125D60" w:rsidP="00125D60">
      <w:pPr>
        <w:widowControl w:val="0"/>
        <w:autoSpaceDE w:val="0"/>
        <w:autoSpaceDN w:val="0"/>
        <w:adjustRightInd w:val="0"/>
        <w:spacing w:after="240"/>
        <w:rPr>
          <w:rFonts w:ascii="Times New Roman" w:hAnsi="Times New Roman" w:cs="Times New Roman"/>
          <w:b/>
        </w:rPr>
      </w:pPr>
      <w:r w:rsidRPr="009508AA">
        <w:rPr>
          <w:rFonts w:ascii="Times New Roman" w:hAnsi="Times New Roman" w:cs="Times New Roman"/>
          <w:b/>
        </w:rPr>
        <w:t xml:space="preserve">Who may initiate legislation? </w:t>
      </w:r>
    </w:p>
    <w:p w14:paraId="6B9F85ED" w14:textId="77777777" w:rsidR="00125D60" w:rsidRPr="00125D60" w:rsidRDefault="00125D60" w:rsidP="00125D60">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 xml:space="preserve">It is implicit in the concept of democracy that </w:t>
      </w:r>
      <w:r w:rsidRPr="009508AA">
        <w:rPr>
          <w:rFonts w:ascii="Times New Roman" w:hAnsi="Times New Roman" w:cs="Times New Roman"/>
          <w:b/>
        </w:rPr>
        <w:t>the initiative in law making should rest with the elected officials</w:t>
      </w:r>
      <w:r w:rsidRPr="00125D60">
        <w:rPr>
          <w:rFonts w:ascii="Times New Roman" w:hAnsi="Times New Roman" w:cs="Times New Roman"/>
        </w:rPr>
        <w:t xml:space="preserve">. At the same time it is understood in fact and in law that law making right is </w:t>
      </w:r>
      <w:r w:rsidRPr="009508AA">
        <w:rPr>
          <w:rFonts w:ascii="Times New Roman" w:hAnsi="Times New Roman" w:cs="Times New Roman"/>
          <w:b/>
        </w:rPr>
        <w:t>always shared with the executive</w:t>
      </w:r>
      <w:r w:rsidRPr="00125D60">
        <w:rPr>
          <w:rFonts w:ascii="Times New Roman" w:hAnsi="Times New Roman" w:cs="Times New Roman"/>
        </w:rPr>
        <w:t xml:space="preserve">. The function of government here is to supply a given policy. The government being better acquainted than anyone else with the needs of the society and because of the more and more complex nature of the problems that have to be solved, </w:t>
      </w:r>
      <w:r w:rsidRPr="009508AA">
        <w:rPr>
          <w:rFonts w:ascii="Times New Roman" w:hAnsi="Times New Roman" w:cs="Times New Roman"/>
          <w:b/>
        </w:rPr>
        <w:t xml:space="preserve">it is technically better equipped with individual members of parliament to draft laws, which makes able from the legal standpoint. </w:t>
      </w:r>
      <w:r w:rsidRPr="00125D60">
        <w:rPr>
          <w:rFonts w:ascii="Times New Roman" w:hAnsi="Times New Roman" w:cs="Times New Roman"/>
        </w:rPr>
        <w:t xml:space="preserve">In most countries, the government has the right to introduce draft laws whether they are members of Parliament or not. </w:t>
      </w:r>
    </w:p>
    <w:p w14:paraId="61E1BF0B" w14:textId="77777777" w:rsidR="00125D60" w:rsidRPr="00125D60" w:rsidRDefault="00125D60" w:rsidP="00125D60">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 xml:space="preserve">Laws are implemented in the day to day activities of the society. Those who directly involved in the administrative activities have practical knowledge on the problems of existing laws or the activities that need rules to and can propose a draft [Ann, Robert and Nalin; 2001:22]. </w:t>
      </w:r>
    </w:p>
    <w:p w14:paraId="2C6B0335" w14:textId="77777777" w:rsidR="00125D60" w:rsidRPr="00125D60" w:rsidRDefault="00125D60" w:rsidP="00125D60">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 xml:space="preserve">In countries where there is strict separation of power as in the United States, members of the legislative assembles alone have the right to introduce bills. The president may also initiate drafting of laws in USA. </w:t>
      </w:r>
    </w:p>
    <w:p w14:paraId="2066C58C" w14:textId="77777777" w:rsidR="00125D60" w:rsidRPr="00125D60" w:rsidRDefault="00125D60" w:rsidP="00125D60">
      <w:pPr>
        <w:widowControl w:val="0"/>
        <w:autoSpaceDE w:val="0"/>
        <w:autoSpaceDN w:val="0"/>
        <w:adjustRightInd w:val="0"/>
        <w:spacing w:after="240"/>
        <w:rPr>
          <w:rFonts w:ascii="Times New Roman" w:hAnsi="Times New Roman" w:cs="Times New Roman"/>
        </w:rPr>
      </w:pPr>
      <w:r w:rsidRPr="009508AA">
        <w:rPr>
          <w:rFonts w:ascii="Times New Roman" w:hAnsi="Times New Roman" w:cs="Times New Roman"/>
          <w:b/>
        </w:rPr>
        <w:t>In the Western parliamentary democracies the separation of powers is not strict, and the governments have the right to initiate legislation directly</w:t>
      </w:r>
      <w:r w:rsidRPr="00125D60">
        <w:rPr>
          <w:rFonts w:ascii="Times New Roman" w:hAnsi="Times New Roman" w:cs="Times New Roman"/>
        </w:rPr>
        <w:t xml:space="preserve">. </w:t>
      </w:r>
      <w:r w:rsidRPr="009508AA">
        <w:rPr>
          <w:rFonts w:ascii="Times New Roman" w:hAnsi="Times New Roman" w:cs="Times New Roman"/>
          <w:b/>
        </w:rPr>
        <w:t>While the right to initiate laws is generally exercised only by Parliaments and by governments, it can also be granted to other bodies</w:t>
      </w:r>
      <w:r w:rsidRPr="00125D60">
        <w:rPr>
          <w:rFonts w:ascii="Times New Roman" w:hAnsi="Times New Roman" w:cs="Times New Roman"/>
        </w:rPr>
        <w:t xml:space="preserve">. In the Peoples’ Democracies specific parliamentary bodies are so empowered such as the Presidium in Albania, Hungary and the U.S.S.R, the Council of State in Poland and Rumania, and the Presidential Bureau in Czechoslovakia where the right to initiate bills is also accorded to the President of the Republic and the Slovak National Council. In Italy, the national council on the economy and on labour may, if the appropriate majority agrees, submits drafts to Parliament on matters within its competence. </w:t>
      </w:r>
      <w:r w:rsidRPr="009508AA">
        <w:rPr>
          <w:rFonts w:ascii="Times New Roman" w:hAnsi="Times New Roman" w:cs="Times New Roman"/>
          <w:b/>
        </w:rPr>
        <w:t>Unusually in the United Kingdom, Finland and Sweden the church has the right to initiate legislation on ecclesiastical matters</w:t>
      </w:r>
      <w:r w:rsidRPr="00125D60">
        <w:rPr>
          <w:rFonts w:ascii="Times New Roman" w:hAnsi="Times New Roman" w:cs="Times New Roman"/>
        </w:rPr>
        <w:t xml:space="preserve">. </w:t>
      </w:r>
    </w:p>
    <w:p w14:paraId="21B555AA" w14:textId="77777777" w:rsidR="00125D60" w:rsidRPr="009508AA" w:rsidRDefault="00125D60" w:rsidP="00125D60">
      <w:pPr>
        <w:widowControl w:val="0"/>
        <w:autoSpaceDE w:val="0"/>
        <w:autoSpaceDN w:val="0"/>
        <w:adjustRightInd w:val="0"/>
        <w:spacing w:after="240"/>
        <w:rPr>
          <w:rFonts w:ascii="Times New Roman" w:hAnsi="Times New Roman" w:cs="Times New Roman"/>
          <w:b/>
        </w:rPr>
      </w:pPr>
      <w:r w:rsidRPr="00125D60">
        <w:rPr>
          <w:rFonts w:ascii="Times New Roman" w:hAnsi="Times New Roman" w:cs="Times New Roman"/>
        </w:rPr>
        <w:t xml:space="preserve">Apart from the procedure by petition for a private bill in the British Parliament, </w:t>
      </w:r>
      <w:r w:rsidRPr="009508AA">
        <w:rPr>
          <w:rFonts w:ascii="Times New Roman" w:hAnsi="Times New Roman" w:cs="Times New Roman"/>
          <w:b/>
        </w:rPr>
        <w:t xml:space="preserve">the direct </w:t>
      </w:r>
      <w:r w:rsidRPr="009508AA">
        <w:rPr>
          <w:rFonts w:ascii="Times New Roman" w:hAnsi="Times New Roman" w:cs="Times New Roman"/>
          <w:b/>
        </w:rPr>
        <w:lastRenderedPageBreak/>
        <w:t xml:space="preserve">initiation of legislation by the people is rare. The peoples’ right to initiate laws arises from the fact that sovereignty resides on them. </w:t>
      </w:r>
    </w:p>
    <w:p w14:paraId="44A43160" w14:textId="77777777" w:rsidR="00125D60" w:rsidRPr="009508AA" w:rsidRDefault="00125D60" w:rsidP="00125D60">
      <w:pPr>
        <w:widowControl w:val="0"/>
        <w:autoSpaceDE w:val="0"/>
        <w:autoSpaceDN w:val="0"/>
        <w:adjustRightInd w:val="0"/>
        <w:spacing w:after="240"/>
        <w:rPr>
          <w:rFonts w:ascii="Times New Roman" w:hAnsi="Times New Roman" w:cs="Times New Roman"/>
          <w:b/>
        </w:rPr>
      </w:pPr>
      <w:r w:rsidRPr="009508AA">
        <w:rPr>
          <w:rFonts w:ascii="Times New Roman" w:hAnsi="Times New Roman" w:cs="Times New Roman"/>
          <w:b/>
        </w:rPr>
        <w:t xml:space="preserve">What is the next step after a bill is initiated? </w:t>
      </w:r>
    </w:p>
    <w:p w14:paraId="6A0708D0" w14:textId="77777777" w:rsidR="00125D60" w:rsidRPr="00125D60" w:rsidRDefault="00125D60" w:rsidP="00125D60">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 xml:space="preserve">When a draft is introduced, </w:t>
      </w:r>
      <w:r w:rsidRPr="009508AA">
        <w:rPr>
          <w:rFonts w:ascii="Times New Roman" w:hAnsi="Times New Roman" w:cs="Times New Roman"/>
          <w:b/>
        </w:rPr>
        <w:t>members of Parliament are informed of the variety of ways by posting of notices, by announce in the chamber, by an entry in the minutes of the proceedings report of debates, and in some countries by a purely formal first readings</w:t>
      </w:r>
      <w:r w:rsidRPr="00125D60">
        <w:rPr>
          <w:rFonts w:ascii="Times New Roman" w:hAnsi="Times New Roman" w:cs="Times New Roman"/>
        </w:rPr>
        <w:t xml:space="preserve">. If it complies with the rules of order, </w:t>
      </w:r>
      <w:r w:rsidRPr="009508AA">
        <w:rPr>
          <w:rFonts w:ascii="Times New Roman" w:hAnsi="Times New Roman" w:cs="Times New Roman"/>
          <w:b/>
        </w:rPr>
        <w:t>the bill then printed and distributed</w:t>
      </w:r>
      <w:r w:rsidRPr="00125D60">
        <w:rPr>
          <w:rFonts w:ascii="Times New Roman" w:hAnsi="Times New Roman" w:cs="Times New Roman"/>
        </w:rPr>
        <w:t xml:space="preserve">. It has been noted for in the United Arab Republic bills must first be submitted to the committee whose duty is to prepare proposals and decide goes forward. At this stage before publication, bills will be examined by talented individual members in France to ensure that they have no financial implications. </w:t>
      </w:r>
      <w:r w:rsidRPr="00645D2E">
        <w:rPr>
          <w:rFonts w:ascii="Times New Roman" w:hAnsi="Times New Roman" w:cs="Times New Roman"/>
          <w:b/>
        </w:rPr>
        <w:t>In Great Britain, it may be withdrawn after it has been presented and printed</w:t>
      </w:r>
      <w:r w:rsidRPr="00125D60">
        <w:rPr>
          <w:rFonts w:ascii="Times New Roman" w:hAnsi="Times New Roman" w:cs="Times New Roman"/>
        </w:rPr>
        <w:t xml:space="preserve">. Officials of the government will check to ensure that no contradiction is there to the standing orders of the House. In Yugoslavia before any debate takes place, every bill is considered by the Assembly’s legislative and judicial committee, to check that it conforms to the situation and the existing law and that it is correct. </w:t>
      </w:r>
    </w:p>
    <w:p w14:paraId="2AEA04B5" w14:textId="77777777" w:rsidR="00125D60" w:rsidRPr="00125D60" w:rsidRDefault="00125D60" w:rsidP="00125D60">
      <w:pPr>
        <w:widowControl w:val="0"/>
        <w:autoSpaceDE w:val="0"/>
        <w:autoSpaceDN w:val="0"/>
        <w:adjustRightInd w:val="0"/>
        <w:spacing w:after="240"/>
        <w:rPr>
          <w:rFonts w:ascii="Times New Roman" w:hAnsi="Times New Roman" w:cs="Times New Roman"/>
        </w:rPr>
      </w:pPr>
      <w:r w:rsidRPr="00645D2E">
        <w:rPr>
          <w:rFonts w:ascii="Times New Roman" w:hAnsi="Times New Roman" w:cs="Times New Roman"/>
          <w:b/>
        </w:rPr>
        <w:t>Once published or at least distributed to members of the legislature and to the government, a bill follows a procedure the details of which may take a vast variety of forms according to the different countries</w:t>
      </w:r>
      <w:r w:rsidRPr="00125D60">
        <w:rPr>
          <w:rFonts w:ascii="Times New Roman" w:hAnsi="Times New Roman" w:cs="Times New Roman"/>
        </w:rPr>
        <w:t xml:space="preserve">. Nevertheless, </w:t>
      </w:r>
      <w:r w:rsidRPr="00645D2E">
        <w:rPr>
          <w:rFonts w:ascii="Times New Roman" w:hAnsi="Times New Roman" w:cs="Times New Roman"/>
          <w:b/>
        </w:rPr>
        <w:t>in almost all countries there are two essential phases</w:t>
      </w:r>
      <w:r w:rsidRPr="00125D60">
        <w:rPr>
          <w:rFonts w:ascii="Times New Roman" w:hAnsi="Times New Roman" w:cs="Times New Roman"/>
        </w:rPr>
        <w:t xml:space="preserve"> to be passed. First, </w:t>
      </w:r>
      <w:r w:rsidRPr="00645D2E">
        <w:rPr>
          <w:rFonts w:ascii="Times New Roman" w:hAnsi="Times New Roman" w:cs="Times New Roman"/>
          <w:b/>
        </w:rPr>
        <w:t>it will be entrusted to committees. The committee may be an ad hoc or standing committee</w:t>
      </w:r>
      <w:r w:rsidRPr="00125D60">
        <w:rPr>
          <w:rFonts w:ascii="Times New Roman" w:hAnsi="Times New Roman" w:cs="Times New Roman"/>
        </w:rPr>
        <w:t>. Secondly, t</w:t>
      </w:r>
      <w:r w:rsidRPr="00645D2E">
        <w:rPr>
          <w:rFonts w:ascii="Times New Roman" w:hAnsi="Times New Roman" w:cs="Times New Roman"/>
          <w:b/>
        </w:rPr>
        <w:t>here is the phase of debate and decision, which is generally a matter for the House</w:t>
      </w:r>
      <w:r w:rsidRPr="00125D60">
        <w:rPr>
          <w:rFonts w:ascii="Times New Roman" w:hAnsi="Times New Roman" w:cs="Times New Roman"/>
        </w:rPr>
        <w:t xml:space="preserve">. That means the members of the House will debate on the draft and decide. </w:t>
      </w:r>
    </w:p>
    <w:p w14:paraId="6EC351DE" w14:textId="77777777" w:rsidR="00125D60" w:rsidRPr="00125D60" w:rsidRDefault="00125D60" w:rsidP="00125D60">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 xml:space="preserve">In some countries, this division of labour is subject to variations of greater or lesser importance, ranging from the exclusive jurisdiction of the House itself to the less orthodox practice of handing over that jurisdiction to committees. The tendency of committees to increase their power has already been noticed, and in some countries such as Italy, this indication has been approved by law. </w:t>
      </w:r>
    </w:p>
    <w:p w14:paraId="5628A1BD" w14:textId="77777777" w:rsidR="00125D60" w:rsidRPr="00125D60" w:rsidRDefault="00125D60" w:rsidP="00125D60">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 xml:space="preserve">Article 72 of the Italian Constitution specifies that the two Chambers may entrust to committees not merely the examination of bills, but also their final enactment. In practice, the President of the Chamber designates the bills, which follow the ordinary courses. It is true that even up to the final enactment of the statute the Chamber has the power to recall a bill from a committee, and in practice it must be referred to the Chamber if the government, or one tenth of the members, or one fifth of the members of the committee so request. This is known as automatic return. However, this procedure cannot apply to certain kinds of bills such as bills on constitutional and electoral matters, bills delegating legislative power, bills to ratify treaties, or bills relating to taxation of public expenditure. </w:t>
      </w:r>
    </w:p>
    <w:p w14:paraId="5D99348B" w14:textId="64F33E75" w:rsidR="00125D60" w:rsidRPr="00125D60" w:rsidRDefault="00125D60" w:rsidP="00125D60">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 xml:space="preserve">In the same spirit the constitution of Senegal authority committees to make law when this power is expressly delegated to them by the Assembly. By contrast, in several countries Parliament may decide to debate a bill in the House without referring it to a committee. This procedure is mostly used to consider bills that are urgently needed. It is used in Albania, Czechoslovakia, and the former U.S.S.R. In Iran and the Lebanon, a bill must be given status of extreme urgency by the Assembly in order to be debated right away. An analogous procedure is found in the Chamber of Deputies in Japan. In the Argentina a decision to debate the bill must be taken by a majority of two-thirds of the votes cast, even so this can only be done if the bill has no financial implications. It has to be remembered that in the Argentine the House cannot resolve itself into committee as is done in Assemblies on the British model. This is what is done in the Congress of the United States where in order to gain time and to evade the formalities of procedure the two Houses deliberate in committee of the whole House. </w:t>
      </w:r>
    </w:p>
    <w:p w14:paraId="5981A969" w14:textId="77777777" w:rsidR="00125D60" w:rsidRPr="00125D60" w:rsidRDefault="00125D60" w:rsidP="00125D60">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 xml:space="preserve">The importance of the part played by committees can be determined first by the stage at which bills are referred to them and secondly by the extent of the powers conferred on them to consider bills. </w:t>
      </w:r>
    </w:p>
    <w:p w14:paraId="5E4D1715" w14:textId="77777777" w:rsidR="00125D60" w:rsidRPr="00125D60" w:rsidRDefault="00125D60" w:rsidP="00125D60">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 xml:space="preserve">The powers of committees vary considerably according to Parliaments, which appoint them. In Great Britain and countries, which have influenced by British institutions committees have relatively little power. The exception is the Committee of the whole House, a body that is only distinguishable from the House itself that is considered as the essential working unit. The task of committees is to consider matters of detail, especially when a bill is complex. Although they can amend a bill, if such a poerw is given to them. However, if the draft has approved by the House on second reading, no amendment contradict with the main purpose of the bill is admissible. Thus, a committee must confine its consideration within these purposes unless it is specially instructed by the House to do otherwise. Would committees perform proper functions? In fact they give invaluable help to Parliament since it relieve the House of all questions of detail, and they fully devote precisely the task entrusted to them, which is the minute of both form and substance of every clause in the bill. </w:t>
      </w:r>
    </w:p>
    <w:p w14:paraId="4E7B56B9" w14:textId="77777777" w:rsidR="00125D60" w:rsidRPr="00125D60" w:rsidRDefault="00125D60" w:rsidP="00125D60">
      <w:pPr>
        <w:widowControl w:val="0"/>
        <w:autoSpaceDE w:val="0"/>
        <w:autoSpaceDN w:val="0"/>
        <w:adjustRightInd w:val="0"/>
        <w:spacing w:after="240"/>
        <w:rPr>
          <w:rFonts w:ascii="Times New Roman" w:hAnsi="Times New Roman" w:cs="Times New Roman"/>
        </w:rPr>
      </w:pPr>
      <w:r w:rsidRPr="00645D2E">
        <w:rPr>
          <w:rFonts w:ascii="Times New Roman" w:hAnsi="Times New Roman" w:cs="Times New Roman"/>
          <w:b/>
        </w:rPr>
        <w:t>The power of the committees working in United States Congress is opposite to what we have discussed above. In the first place, they can amend or transform as they wish any bill, including those, which derive from the President</w:t>
      </w:r>
      <w:r w:rsidRPr="00125D60">
        <w:rPr>
          <w:rFonts w:ascii="Times New Roman" w:hAnsi="Times New Roman" w:cs="Times New Roman"/>
        </w:rPr>
        <w:t xml:space="preserve">. More important, the fact that they are entirely independent of the House and Senate, which have no way of controlling their activity, means that the future of a bill depends in large measure on their will. In practice, the chairperson of the committee plays the key part. If s/he is personally hostile to the bill and the majority in the committee is favourable, s/he can apply a whole series of delaying tactics to prevent the bill from being considered. What ever its origin the bill has no chance of success unless s/he is personally in favour of it. However, one fact limits that is s/he has to take accounts of the policies and pressure of the two political parties. </w:t>
      </w:r>
    </w:p>
    <w:p w14:paraId="6CBAC5BB" w14:textId="77777777" w:rsidR="00125D60" w:rsidRPr="00125D60" w:rsidRDefault="00125D60" w:rsidP="00125D60">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 xml:space="preserve">As ministers are also members of Parliament, they attend, as required and where necessary, meetings of the standing committees and the special committees. The government is in practice represented at every stage of legislative process without any need for a written rule. </w:t>
      </w:r>
    </w:p>
    <w:p w14:paraId="54407E8F" w14:textId="77777777" w:rsidR="00125D60" w:rsidRPr="00125D60" w:rsidRDefault="00125D60" w:rsidP="00125D60">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 xml:space="preserve">The data sought by committees do not necessarily commend the minister personally. They are often furnished by civil servants on the authorization of the head of the department, which they belong. Therefore, it is possible for the government to obtain information. </w:t>
      </w:r>
    </w:p>
    <w:p w14:paraId="494415E1" w14:textId="77777777" w:rsidR="00125D60" w:rsidRPr="00125D60" w:rsidRDefault="00125D60" w:rsidP="00125D60">
      <w:pPr>
        <w:widowControl w:val="0"/>
        <w:autoSpaceDE w:val="0"/>
        <w:autoSpaceDN w:val="0"/>
        <w:adjustRightInd w:val="0"/>
        <w:spacing w:after="240"/>
        <w:rPr>
          <w:rFonts w:ascii="Times New Roman" w:hAnsi="Times New Roman" w:cs="Times New Roman"/>
        </w:rPr>
      </w:pPr>
      <w:r w:rsidRPr="00645D2E">
        <w:rPr>
          <w:rFonts w:ascii="Times New Roman" w:hAnsi="Times New Roman" w:cs="Times New Roman"/>
          <w:b/>
        </w:rPr>
        <w:t>Another means of obtaining information is the hearing of private individuals, whether they are interested parties or the subject matter of the committee’s inquiry or person with knowledge</w:t>
      </w:r>
      <w:r w:rsidRPr="00125D60">
        <w:rPr>
          <w:rFonts w:ascii="Times New Roman" w:hAnsi="Times New Roman" w:cs="Times New Roman"/>
        </w:rPr>
        <w:t xml:space="preserve">. As a rule, the object of these hearings is to help the committee to understand the problem.... However, in Parliaments private persons may be heard by committees ..., their function is to explain the draft or to present their arguments against the draft. </w:t>
      </w:r>
    </w:p>
    <w:p w14:paraId="54084216" w14:textId="77777777" w:rsidR="00125D60" w:rsidRPr="00125D60" w:rsidRDefault="00125D60" w:rsidP="00125D60">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 xml:space="preserve">The complex nature of certain problems occasionally made the committees highly dependent on experts and the important of the interests touched by some bills frequently give to pressure groups who seek especially at the level of committee to obtain favourable decisions from Parliament. </w:t>
      </w:r>
    </w:p>
    <w:p w14:paraId="5BDC2EAA" w14:textId="77777777" w:rsidR="00125D60" w:rsidRPr="00645D2E" w:rsidRDefault="00125D60" w:rsidP="00125D60">
      <w:pPr>
        <w:widowControl w:val="0"/>
        <w:autoSpaceDE w:val="0"/>
        <w:autoSpaceDN w:val="0"/>
        <w:adjustRightInd w:val="0"/>
        <w:spacing w:after="240"/>
        <w:rPr>
          <w:rFonts w:ascii="Times New Roman" w:hAnsi="Times New Roman" w:cs="Times New Roman"/>
          <w:b/>
        </w:rPr>
      </w:pPr>
      <w:r w:rsidRPr="00645D2E">
        <w:rPr>
          <w:rFonts w:ascii="Times New Roman" w:hAnsi="Times New Roman" w:cs="Times New Roman"/>
          <w:b/>
        </w:rPr>
        <w:t xml:space="preserve">Generally, persons and bodies outside Parliament who are interested in the subject matter of a bill are consulted at some stage in order that it may be drafted with full knowledge. </w:t>
      </w:r>
    </w:p>
    <w:p w14:paraId="28F72672" w14:textId="77777777" w:rsidR="00125D60" w:rsidRPr="00125D60" w:rsidRDefault="00125D60" w:rsidP="00125D60">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 xml:space="preserve">Extra-parliamentary consultants are also held after a bill has been introduced in the House, they may at times represent a particular concept of the sovereignty of the people. In India and Pakistan a bill may be formally placed ‘in circulation’ in order to elicit further opinion on its merits. </w:t>
      </w:r>
    </w:p>
    <w:p w14:paraId="2C8AB277" w14:textId="77777777" w:rsidR="00125D60" w:rsidRPr="00125D60" w:rsidRDefault="00125D60" w:rsidP="00125D60">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 xml:space="preserve">The most elaborate form of extra-parliamentary consultation, which derives from the principle of popular sovereignty as opposed to the strictly representative system, is the consultative referendum. </w:t>
      </w:r>
    </w:p>
    <w:p w14:paraId="5FED4AE8" w14:textId="77777777" w:rsidR="00125D60" w:rsidRPr="00645D2E" w:rsidRDefault="00125D60" w:rsidP="00125D60">
      <w:pPr>
        <w:widowControl w:val="0"/>
        <w:autoSpaceDE w:val="0"/>
        <w:autoSpaceDN w:val="0"/>
        <w:adjustRightInd w:val="0"/>
        <w:spacing w:after="240"/>
        <w:rPr>
          <w:rFonts w:ascii="Times New Roman" w:hAnsi="Times New Roman" w:cs="Times New Roman"/>
          <w:b/>
        </w:rPr>
      </w:pPr>
      <w:r w:rsidRPr="00125D60">
        <w:rPr>
          <w:rFonts w:ascii="Times New Roman" w:hAnsi="Times New Roman" w:cs="Times New Roman"/>
        </w:rPr>
        <w:t xml:space="preserve">When extra-parliamentary consultations have been committed, the ordinary procedure for the making of laws is taken in the assemblies. </w:t>
      </w:r>
      <w:r w:rsidRPr="00645D2E">
        <w:rPr>
          <w:rFonts w:ascii="Times New Roman" w:hAnsi="Times New Roman" w:cs="Times New Roman"/>
          <w:b/>
        </w:rPr>
        <w:t>The contents of the bill are made known by all available means and first and for most the press, so all sections of society are informed. Discussion follows in the basic organizations, industrial and agricultural undertakings, professional, trade organizations of all kind people’s councils, social, scientific and economic institutions and local and regional administrations. Opinions are gathered and suggestions, amendments, and perhaps counter proposals drawn up which are forwarded to Parliament and in particular their appropriate committees.</w:t>
      </w:r>
      <w:r w:rsidRPr="00125D60">
        <w:rPr>
          <w:rFonts w:ascii="Times New Roman" w:hAnsi="Times New Roman" w:cs="Times New Roman"/>
        </w:rPr>
        <w:t xml:space="preserve"> These committees examine any matter and may if necessary formally take them into consideration. Thus, countrywide discussions takes place, which introduces in greater degree a new form of direct democracy, made possible by the available media of communications. </w:t>
      </w:r>
      <w:r w:rsidRPr="00645D2E">
        <w:rPr>
          <w:rFonts w:ascii="Times New Roman" w:hAnsi="Times New Roman" w:cs="Times New Roman"/>
          <w:b/>
        </w:rPr>
        <w:t xml:space="preserve">Nevertheless, the last word rests on the representatives of the people; it is for them to accept or reject the large number of suggestions addressed to them. </w:t>
      </w:r>
    </w:p>
    <w:p w14:paraId="2D5F91A8" w14:textId="77777777" w:rsidR="00125D60" w:rsidRPr="00125D60" w:rsidRDefault="00125D60" w:rsidP="00125D60">
      <w:pPr>
        <w:widowControl w:val="0"/>
        <w:autoSpaceDE w:val="0"/>
        <w:autoSpaceDN w:val="0"/>
        <w:adjustRightInd w:val="0"/>
        <w:spacing w:after="240"/>
        <w:rPr>
          <w:rFonts w:ascii="Times New Roman" w:hAnsi="Times New Roman" w:cs="Times New Roman"/>
        </w:rPr>
      </w:pPr>
      <w:r w:rsidRPr="00645D2E">
        <w:rPr>
          <w:rFonts w:ascii="Times New Roman" w:hAnsi="Times New Roman" w:cs="Times New Roman"/>
          <w:b/>
        </w:rPr>
        <w:t xml:space="preserve">Promulgation is the last stage in law making. What is promulgation? The passing of a bill by the legislature is generally the stage of the legislative process. </w:t>
      </w:r>
      <w:r w:rsidRPr="00125D60">
        <w:rPr>
          <w:rFonts w:ascii="Times New Roman" w:hAnsi="Times New Roman" w:cs="Times New Roman"/>
        </w:rPr>
        <w:t xml:space="preserve">The work done by the two Houses must then be promulgated. Promulgation authenticates a bill as a law and gives it binding force; it also entails publication. </w:t>
      </w:r>
    </w:p>
    <w:p w14:paraId="466398AC" w14:textId="77777777" w:rsidR="00125D60" w:rsidRPr="00125D60" w:rsidRDefault="00125D60" w:rsidP="00125D60">
      <w:pPr>
        <w:widowControl w:val="0"/>
        <w:autoSpaceDE w:val="0"/>
        <w:autoSpaceDN w:val="0"/>
        <w:adjustRightInd w:val="0"/>
        <w:spacing w:after="240"/>
        <w:rPr>
          <w:rFonts w:ascii="Times New Roman" w:hAnsi="Times New Roman" w:cs="Times New Roman"/>
          <w:b/>
        </w:rPr>
      </w:pPr>
      <w:r w:rsidRPr="00125D60">
        <w:rPr>
          <w:rFonts w:ascii="Times New Roman" w:hAnsi="Times New Roman" w:cs="Times New Roman"/>
          <w:b/>
        </w:rPr>
        <w:t xml:space="preserve">4.1.2) COMPARATIVE STUDY OF LAW MAKING PROCESS IN ETHIOPIA </w:t>
      </w:r>
    </w:p>
    <w:p w14:paraId="75E4D2A0" w14:textId="77777777" w:rsidR="00125D60" w:rsidRPr="00125D60" w:rsidRDefault="00125D60" w:rsidP="00125D60">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 xml:space="preserve">In the above discussion we have learnt about law making in various countries abroad. Under this part we will discuss the law making process in Ethiopia: the past and present. </w:t>
      </w:r>
    </w:p>
    <w:p w14:paraId="667143A7" w14:textId="77777777" w:rsidR="00125D60" w:rsidRPr="00125D60" w:rsidRDefault="00125D60" w:rsidP="00125D60">
      <w:pPr>
        <w:widowControl w:val="0"/>
        <w:autoSpaceDE w:val="0"/>
        <w:autoSpaceDN w:val="0"/>
        <w:adjustRightInd w:val="0"/>
        <w:spacing w:after="240"/>
        <w:rPr>
          <w:rFonts w:ascii="Times New Roman" w:hAnsi="Times New Roman" w:cs="Times New Roman"/>
          <w:b/>
        </w:rPr>
      </w:pPr>
      <w:r w:rsidRPr="00125D60">
        <w:rPr>
          <w:rFonts w:ascii="Times New Roman" w:hAnsi="Times New Roman" w:cs="Times New Roman"/>
          <w:b/>
        </w:rPr>
        <w:t xml:space="preserve">4.1.2.1) HAILE SELASSIE’S ERA </w:t>
      </w:r>
    </w:p>
    <w:p w14:paraId="223D3D81" w14:textId="77777777" w:rsidR="00125D60" w:rsidRPr="00125D60" w:rsidRDefault="00125D60" w:rsidP="00125D60">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 xml:space="preserve">[What is Law, pp. 20 ff] The purpose of this part of the material is to present a systematic description of the Law Making process in Ethiopia in simple, concise and accurate form. </w:t>
      </w:r>
    </w:p>
    <w:p w14:paraId="226D3D8E" w14:textId="77777777" w:rsidR="00125D60" w:rsidRPr="00125D60" w:rsidRDefault="00125D60" w:rsidP="00125D60">
      <w:pPr>
        <w:widowControl w:val="0"/>
        <w:autoSpaceDE w:val="0"/>
        <w:autoSpaceDN w:val="0"/>
        <w:adjustRightInd w:val="0"/>
        <w:spacing w:after="240"/>
        <w:rPr>
          <w:rFonts w:ascii="Times New Roman" w:hAnsi="Times New Roman" w:cs="Times New Roman"/>
          <w:b/>
        </w:rPr>
      </w:pPr>
      <w:r w:rsidRPr="00125D60">
        <w:rPr>
          <w:rFonts w:ascii="Times New Roman" w:hAnsi="Times New Roman" w:cs="Times New Roman"/>
          <w:b/>
        </w:rPr>
        <w:t xml:space="preserve">A) FORMS OF LAW </w:t>
      </w:r>
    </w:p>
    <w:p w14:paraId="35827684" w14:textId="77777777" w:rsidR="00645D2E" w:rsidRDefault="00125D60" w:rsidP="00125D60">
      <w:pPr>
        <w:widowControl w:val="0"/>
        <w:autoSpaceDE w:val="0"/>
        <w:autoSpaceDN w:val="0"/>
        <w:adjustRightInd w:val="0"/>
        <w:spacing w:after="240"/>
        <w:rPr>
          <w:rFonts w:ascii="Times New Roman" w:hAnsi="Times New Roman" w:cs="Times New Roman"/>
          <w:b/>
        </w:rPr>
      </w:pPr>
      <w:r w:rsidRPr="00645D2E">
        <w:rPr>
          <w:rFonts w:ascii="Times New Roman" w:hAnsi="Times New Roman" w:cs="Times New Roman"/>
          <w:b/>
        </w:rPr>
        <w:t xml:space="preserve">There were four major types of Ethiopian law (Orders, Proclamations, Decrees and Legal Notices) which are the subjects of this monograph, although never so officially prescribed, are in accordance with the divisions of legislative authority set out in the Constitution of 1931 and the Revised Constitution of 1955. </w:t>
      </w:r>
    </w:p>
    <w:p w14:paraId="62B008DC" w14:textId="69097D51" w:rsidR="00645D2E" w:rsidRDefault="00125D60" w:rsidP="00125D60">
      <w:pPr>
        <w:widowControl w:val="0"/>
        <w:autoSpaceDE w:val="0"/>
        <w:autoSpaceDN w:val="0"/>
        <w:adjustRightInd w:val="0"/>
        <w:spacing w:after="240"/>
        <w:rPr>
          <w:rFonts w:ascii="Times New Roman" w:hAnsi="Times New Roman" w:cs="Times New Roman"/>
        </w:rPr>
      </w:pPr>
      <w:r w:rsidRPr="00645D2E">
        <w:rPr>
          <w:rFonts w:ascii="Times New Roman" w:hAnsi="Times New Roman" w:cs="Times New Roman"/>
          <w:b/>
        </w:rPr>
        <w:t>The first three (Orders, Proclamations and Decrees) are best known as Primary Legislation</w:t>
      </w:r>
      <w:r w:rsidRPr="00125D60">
        <w:rPr>
          <w:rFonts w:ascii="Times New Roman" w:hAnsi="Times New Roman" w:cs="Times New Roman"/>
        </w:rPr>
        <w:t xml:space="preserve">. Thus </w:t>
      </w:r>
      <w:r w:rsidRPr="00645D2E">
        <w:rPr>
          <w:rFonts w:ascii="Times New Roman" w:hAnsi="Times New Roman" w:cs="Times New Roman"/>
          <w:b/>
        </w:rPr>
        <w:t>under the title of “Order”, the Emperor exercises his prerogative under Article 27 of the Constitution of 1955 to determine “the organization, powers and duties of all ministries, executive departments and the administration of the government”.</w:t>
      </w:r>
      <w:r w:rsidRPr="00125D60">
        <w:rPr>
          <w:rFonts w:ascii="Times New Roman" w:hAnsi="Times New Roman" w:cs="Times New Roman"/>
        </w:rPr>
        <w:t xml:space="preserve"> </w:t>
      </w:r>
    </w:p>
    <w:p w14:paraId="53DF3332" w14:textId="1650D184" w:rsidR="00125D60" w:rsidRPr="00125D60" w:rsidRDefault="00125D60" w:rsidP="00125D60">
      <w:pPr>
        <w:widowControl w:val="0"/>
        <w:autoSpaceDE w:val="0"/>
        <w:autoSpaceDN w:val="0"/>
        <w:adjustRightInd w:val="0"/>
        <w:spacing w:after="240"/>
        <w:rPr>
          <w:rFonts w:ascii="Times New Roman" w:hAnsi="Times New Roman" w:cs="Times New Roman"/>
        </w:rPr>
      </w:pPr>
      <w:r w:rsidRPr="00645D2E">
        <w:rPr>
          <w:rFonts w:ascii="Times New Roman" w:hAnsi="Times New Roman" w:cs="Times New Roman"/>
          <w:b/>
        </w:rPr>
        <w:t>Substantive legislation passed by Parliament and approved by the Emperor is called a “Proclamation”</w:t>
      </w:r>
      <w:r w:rsidRPr="00125D60">
        <w:rPr>
          <w:rFonts w:ascii="Times New Roman" w:hAnsi="Times New Roman" w:cs="Times New Roman"/>
        </w:rPr>
        <w:t xml:space="preserve">. </w:t>
      </w:r>
      <w:r w:rsidRPr="00645D2E">
        <w:rPr>
          <w:rFonts w:ascii="Times New Roman" w:hAnsi="Times New Roman" w:cs="Times New Roman"/>
          <w:b/>
        </w:rPr>
        <w:t>The Emperor acting alone may promulgate legislation only “in cases of emergency that arise when the Chambers are not sitting</w:t>
      </w:r>
      <w:r w:rsidRPr="00125D60">
        <w:rPr>
          <w:rFonts w:ascii="Times New Roman" w:hAnsi="Times New Roman" w:cs="Times New Roman"/>
        </w:rPr>
        <w:t>”. This law is known as “</w:t>
      </w:r>
      <w:r w:rsidRPr="00645D2E">
        <w:rPr>
          <w:rFonts w:ascii="Times New Roman" w:hAnsi="Times New Roman" w:cs="Times New Roman"/>
          <w:b/>
        </w:rPr>
        <w:t>Decree</w:t>
      </w:r>
      <w:r w:rsidRPr="00125D60">
        <w:rPr>
          <w:rFonts w:ascii="Times New Roman" w:hAnsi="Times New Roman" w:cs="Times New Roman"/>
        </w:rPr>
        <w:t xml:space="preserve">”. </w:t>
      </w:r>
    </w:p>
    <w:p w14:paraId="34BBF15D" w14:textId="77777777" w:rsidR="00125D60" w:rsidRPr="00125D60" w:rsidRDefault="00125D60" w:rsidP="00125D60">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The fourth term, “</w:t>
      </w:r>
      <w:r w:rsidRPr="00645D2E">
        <w:rPr>
          <w:rFonts w:ascii="Times New Roman" w:hAnsi="Times New Roman" w:cs="Times New Roman"/>
          <w:b/>
        </w:rPr>
        <w:t>Legal Notice”, is used mainly for the publication of Rules and Regulations, and Municipal Law, authority for which has been delegated to various government officials</w:t>
      </w:r>
      <w:r w:rsidRPr="00125D60">
        <w:rPr>
          <w:rFonts w:ascii="Times New Roman" w:hAnsi="Times New Roman" w:cs="Times New Roman"/>
        </w:rPr>
        <w:t xml:space="preserve">. It can best be labelled as subordinate legislation. </w:t>
      </w:r>
    </w:p>
    <w:p w14:paraId="29273B5A" w14:textId="77777777" w:rsidR="00125D60" w:rsidRPr="00125D60" w:rsidRDefault="00125D60" w:rsidP="00125D60">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 xml:space="preserve">The two minor forms of law which were not discussed herein were “General Notice”, which is mainly used to announce Government appointments and awards of honour by the Emperor, and “Notice” which was the vehicle for the announcement of certain matters of public interest, such as Notice No 10 of 1950, dealing with the encouragement of foreign investment. </w:t>
      </w:r>
    </w:p>
    <w:p w14:paraId="611CB8DF" w14:textId="77777777" w:rsidR="00125D60" w:rsidRPr="00125D60" w:rsidRDefault="00125D60" w:rsidP="00125D60">
      <w:pPr>
        <w:widowControl w:val="0"/>
        <w:autoSpaceDE w:val="0"/>
        <w:autoSpaceDN w:val="0"/>
        <w:adjustRightInd w:val="0"/>
        <w:spacing w:after="240"/>
        <w:rPr>
          <w:rFonts w:ascii="Times New Roman" w:hAnsi="Times New Roman" w:cs="Times New Roman"/>
          <w:b/>
        </w:rPr>
      </w:pPr>
      <w:r w:rsidRPr="00125D60">
        <w:rPr>
          <w:rFonts w:ascii="Times New Roman" w:hAnsi="Times New Roman" w:cs="Times New Roman"/>
          <w:b/>
        </w:rPr>
        <w:t xml:space="preserve">B) PUBLICATION OF LAW </w:t>
      </w:r>
    </w:p>
    <w:p w14:paraId="25ED204D" w14:textId="77777777" w:rsidR="00125D60" w:rsidRPr="00125D60" w:rsidRDefault="00125D60" w:rsidP="00125D60">
      <w:pPr>
        <w:widowControl w:val="0"/>
        <w:autoSpaceDE w:val="0"/>
        <w:autoSpaceDN w:val="0"/>
        <w:adjustRightInd w:val="0"/>
        <w:spacing w:after="240"/>
        <w:rPr>
          <w:rFonts w:ascii="Times New Roman" w:hAnsi="Times New Roman" w:cs="Times New Roman"/>
        </w:rPr>
      </w:pPr>
      <w:r w:rsidRPr="00645D2E">
        <w:rPr>
          <w:rFonts w:ascii="Times New Roman" w:hAnsi="Times New Roman" w:cs="Times New Roman"/>
          <w:b/>
        </w:rPr>
        <w:t>Negarit is Amharic for drum</w:t>
      </w:r>
      <w:r w:rsidRPr="00125D60">
        <w:rPr>
          <w:rFonts w:ascii="Times New Roman" w:hAnsi="Times New Roman" w:cs="Times New Roman"/>
        </w:rPr>
        <w:t xml:space="preserve">. </w:t>
      </w:r>
      <w:r w:rsidRPr="00645D2E">
        <w:rPr>
          <w:rFonts w:ascii="Times New Roman" w:hAnsi="Times New Roman" w:cs="Times New Roman"/>
          <w:b/>
        </w:rPr>
        <w:t>Gazata is Italian by origin and Amharic by adoption for newspaper</w:t>
      </w:r>
      <w:r w:rsidRPr="00125D60">
        <w:rPr>
          <w:rFonts w:ascii="Times New Roman" w:hAnsi="Times New Roman" w:cs="Times New Roman"/>
        </w:rPr>
        <w:t xml:space="preserve">. </w:t>
      </w:r>
      <w:r w:rsidRPr="00645D2E">
        <w:rPr>
          <w:rFonts w:ascii="Times New Roman" w:hAnsi="Times New Roman" w:cs="Times New Roman"/>
          <w:b/>
        </w:rPr>
        <w:t>Years ago, public announcements and the promulgation of Laws were proclaimed in Ethiopia by the beating of a drum</w:t>
      </w:r>
      <w:r w:rsidRPr="00125D60">
        <w:rPr>
          <w:rFonts w:ascii="Times New Roman" w:hAnsi="Times New Roman" w:cs="Times New Roman"/>
        </w:rPr>
        <w:t xml:space="preserve">. The combination of the traditional word Negarit with the imported word Gazata therefore constitutes the designation of the governmental medium of communication of legal information to the public. </w:t>
      </w:r>
    </w:p>
    <w:p w14:paraId="14FCE2EC" w14:textId="77777777" w:rsidR="00125D60" w:rsidRPr="00125D60" w:rsidRDefault="00125D60" w:rsidP="00125D60">
      <w:pPr>
        <w:widowControl w:val="0"/>
        <w:autoSpaceDE w:val="0"/>
        <w:autoSpaceDN w:val="0"/>
        <w:adjustRightInd w:val="0"/>
        <w:spacing w:after="240"/>
        <w:rPr>
          <w:rFonts w:ascii="Times New Roman" w:hAnsi="Times New Roman" w:cs="Times New Roman"/>
        </w:rPr>
      </w:pPr>
      <w:r w:rsidRPr="00645D2E">
        <w:rPr>
          <w:rFonts w:ascii="Times New Roman" w:hAnsi="Times New Roman" w:cs="Times New Roman"/>
          <w:b/>
        </w:rPr>
        <w:t>The Negarit Gazata is the official legislative, executive and administrative Law Reporter of Ethiopia</w:t>
      </w:r>
      <w:r w:rsidRPr="00125D60">
        <w:rPr>
          <w:rFonts w:ascii="Times New Roman" w:hAnsi="Times New Roman" w:cs="Times New Roman"/>
        </w:rPr>
        <w:t xml:space="preserve">. Written in Amharic and English, </w:t>
      </w:r>
      <w:r w:rsidRPr="00645D2E">
        <w:rPr>
          <w:rFonts w:ascii="Times New Roman" w:hAnsi="Times New Roman" w:cs="Times New Roman"/>
          <w:b/>
        </w:rPr>
        <w:t>the first issue appeared on March 30, 1942, and it has been published regularly since that date</w:t>
      </w:r>
      <w:r w:rsidRPr="00125D60">
        <w:rPr>
          <w:rFonts w:ascii="Times New Roman" w:hAnsi="Times New Roman" w:cs="Times New Roman"/>
        </w:rPr>
        <w:t xml:space="preserve">. Of course, if there is any language conflict, Amharic was the only official language. Occasionally, a law published in the Negarit Gazata contained a specific provision </w:t>
      </w:r>
      <w:r w:rsidRPr="00645D2E">
        <w:rPr>
          <w:rFonts w:ascii="Times New Roman" w:hAnsi="Times New Roman" w:cs="Times New Roman"/>
          <w:b/>
        </w:rPr>
        <w:t>naming a later date at which time the law will become effective</w:t>
      </w:r>
      <w:r w:rsidRPr="00125D60">
        <w:rPr>
          <w:rFonts w:ascii="Times New Roman" w:hAnsi="Times New Roman" w:cs="Times New Roman"/>
        </w:rPr>
        <w:t xml:space="preserve">. </w:t>
      </w:r>
    </w:p>
    <w:p w14:paraId="449A2D02" w14:textId="77777777" w:rsidR="00125D60" w:rsidRPr="00125D60" w:rsidRDefault="00125D60" w:rsidP="00125D60">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 xml:space="preserve">Proclamations, Decrees, Orders and Legal Notices used to appear in the Negarit Gazeta under their generic name, number and year they were so cited (For example, Decree No. 42 of 1962, Legal Notice No 257 of 1962.) Laws were published in the Negarit Gazeta in strict chronological order. </w:t>
      </w:r>
    </w:p>
    <w:p w14:paraId="69BD852F" w14:textId="77777777" w:rsidR="00125D60" w:rsidRPr="00125D60" w:rsidRDefault="00125D60" w:rsidP="00125D60">
      <w:pPr>
        <w:widowControl w:val="0"/>
        <w:autoSpaceDE w:val="0"/>
        <w:autoSpaceDN w:val="0"/>
        <w:adjustRightInd w:val="0"/>
        <w:spacing w:after="240"/>
        <w:rPr>
          <w:rFonts w:ascii="Times New Roman" w:hAnsi="Times New Roman" w:cs="Times New Roman"/>
          <w:b/>
        </w:rPr>
      </w:pPr>
      <w:r w:rsidRPr="00125D60">
        <w:rPr>
          <w:rFonts w:ascii="Times New Roman" w:hAnsi="Times New Roman" w:cs="Times New Roman"/>
          <w:b/>
        </w:rPr>
        <w:t xml:space="preserve">C) LAW MAKING UNDER THE REPEALED (REVISED) 1955 CONSTITUTION </w:t>
      </w:r>
    </w:p>
    <w:p w14:paraId="26AB45A6" w14:textId="77777777" w:rsidR="00125D60" w:rsidRPr="00AD3FA4" w:rsidRDefault="00125D60" w:rsidP="00125D60">
      <w:pPr>
        <w:widowControl w:val="0"/>
        <w:autoSpaceDE w:val="0"/>
        <w:autoSpaceDN w:val="0"/>
        <w:adjustRightInd w:val="0"/>
        <w:spacing w:after="240"/>
        <w:rPr>
          <w:rFonts w:ascii="Times New Roman" w:hAnsi="Times New Roman" w:cs="Times New Roman"/>
          <w:b/>
        </w:rPr>
      </w:pPr>
      <w:r w:rsidRPr="00125D60">
        <w:rPr>
          <w:rFonts w:ascii="Times New Roman" w:hAnsi="Times New Roman" w:cs="Times New Roman"/>
        </w:rPr>
        <w:t xml:space="preserve">The now repealed Constitution of the Empire of Ethiopia, 1955 </w:t>
      </w:r>
      <w:r w:rsidRPr="00645D2E">
        <w:rPr>
          <w:rFonts w:ascii="Times New Roman" w:hAnsi="Times New Roman" w:cs="Times New Roman"/>
          <w:b/>
        </w:rPr>
        <w:t>used to envisage two types of laws made at two different levels</w:t>
      </w:r>
      <w:r w:rsidRPr="00125D60">
        <w:rPr>
          <w:rFonts w:ascii="Times New Roman" w:hAnsi="Times New Roman" w:cs="Times New Roman"/>
        </w:rPr>
        <w:t xml:space="preserve">. </w:t>
      </w:r>
      <w:r w:rsidRPr="00AD3FA4">
        <w:rPr>
          <w:rFonts w:ascii="Times New Roman" w:hAnsi="Times New Roman" w:cs="Times New Roman"/>
          <w:b/>
        </w:rPr>
        <w:t>These were primary legislations, which were the result of the legislative activities of the supreme organs of state power of the Empire</w:t>
      </w:r>
      <w:r w:rsidRPr="00125D60">
        <w:rPr>
          <w:rFonts w:ascii="Times New Roman" w:hAnsi="Times New Roman" w:cs="Times New Roman"/>
        </w:rPr>
        <w:t xml:space="preserve">, and subordinate legislations, </w:t>
      </w:r>
      <w:r w:rsidRPr="00AD3FA4">
        <w:rPr>
          <w:rFonts w:ascii="Times New Roman" w:hAnsi="Times New Roman" w:cs="Times New Roman"/>
          <w:b/>
        </w:rPr>
        <w:t xml:space="preserve">which were enacted by organs of authority, delegated to them by the supreme organs of state power. </w:t>
      </w:r>
    </w:p>
    <w:p w14:paraId="139BC886" w14:textId="77777777" w:rsidR="00125D60" w:rsidRPr="00125D60" w:rsidRDefault="00125D60" w:rsidP="00125D60">
      <w:pPr>
        <w:widowControl w:val="0"/>
        <w:autoSpaceDE w:val="0"/>
        <w:autoSpaceDN w:val="0"/>
        <w:adjustRightInd w:val="0"/>
        <w:spacing w:after="240"/>
        <w:rPr>
          <w:rFonts w:ascii="Times New Roman" w:hAnsi="Times New Roman" w:cs="Times New Roman"/>
        </w:rPr>
      </w:pPr>
      <w:r w:rsidRPr="00AD3FA4">
        <w:rPr>
          <w:rFonts w:ascii="Times New Roman" w:hAnsi="Times New Roman" w:cs="Times New Roman"/>
          <w:b/>
        </w:rPr>
        <w:t>The sources of primary legislations under the Repealed 1955 Constitution were the Emperor and Parliament.</w:t>
      </w:r>
      <w:r w:rsidRPr="00125D60">
        <w:rPr>
          <w:rFonts w:ascii="Times New Roman" w:hAnsi="Times New Roman" w:cs="Times New Roman"/>
        </w:rPr>
        <w:t xml:space="preserve"> The Emperor used to be constitutionally empowered to issue two types of primary laws, i.e., </w:t>
      </w:r>
      <w:r w:rsidRPr="00AD3FA4">
        <w:rPr>
          <w:rFonts w:ascii="Times New Roman" w:hAnsi="Times New Roman" w:cs="Times New Roman"/>
          <w:b/>
        </w:rPr>
        <w:t>Orders and Decrees</w:t>
      </w:r>
      <w:r w:rsidRPr="00125D60">
        <w:rPr>
          <w:rFonts w:ascii="Times New Roman" w:hAnsi="Times New Roman" w:cs="Times New Roman"/>
        </w:rPr>
        <w:t xml:space="preserve">, while the Parliament has the authority to issue </w:t>
      </w:r>
      <w:r w:rsidRPr="00AD3FA4">
        <w:rPr>
          <w:rFonts w:ascii="Times New Roman" w:hAnsi="Times New Roman" w:cs="Times New Roman"/>
          <w:b/>
        </w:rPr>
        <w:t>one type of primary legislation, i.e., Proclamations</w:t>
      </w:r>
      <w:r w:rsidRPr="00125D60">
        <w:rPr>
          <w:rFonts w:ascii="Times New Roman" w:hAnsi="Times New Roman" w:cs="Times New Roman"/>
        </w:rPr>
        <w:t xml:space="preserve">. </w:t>
      </w:r>
      <w:r w:rsidRPr="00AD3FA4">
        <w:rPr>
          <w:rFonts w:ascii="Times New Roman" w:hAnsi="Times New Roman" w:cs="Times New Roman"/>
          <w:b/>
        </w:rPr>
        <w:t>Orders, which used to be exclusively enacted by the Emperor were primary laws principally related to issues of the creation or dissolution of organs of state and government power or their branches, the chartering of municipalities, the raising and disbanding of units of the army, etc. vis, questions of state and governmental structure</w:t>
      </w:r>
      <w:r w:rsidRPr="00125D60">
        <w:rPr>
          <w:rFonts w:ascii="Times New Roman" w:hAnsi="Times New Roman" w:cs="Times New Roman"/>
        </w:rPr>
        <w:t xml:space="preserve">. It should be noted that the Emperor had the power to issue orders without referring to any other organ of state or governmental power. </w:t>
      </w:r>
    </w:p>
    <w:p w14:paraId="5A6880A3" w14:textId="77777777" w:rsidR="00125D60" w:rsidRPr="00125D60" w:rsidRDefault="00125D60" w:rsidP="00125D60">
      <w:pPr>
        <w:widowControl w:val="0"/>
        <w:autoSpaceDE w:val="0"/>
        <w:autoSpaceDN w:val="0"/>
        <w:adjustRightInd w:val="0"/>
        <w:spacing w:after="240"/>
        <w:rPr>
          <w:rFonts w:ascii="Times New Roman" w:hAnsi="Times New Roman" w:cs="Times New Roman"/>
        </w:rPr>
      </w:pPr>
      <w:r w:rsidRPr="00AD3FA4">
        <w:rPr>
          <w:rFonts w:ascii="Times New Roman" w:hAnsi="Times New Roman" w:cs="Times New Roman"/>
          <w:b/>
        </w:rPr>
        <w:t>It used to be possible to initiate orders in two ways. Firstly, the Emperor himself could unilaterally initiate and subsequently issue them whenever he saw it fit to do so</w:t>
      </w:r>
      <w:r w:rsidRPr="00125D60">
        <w:rPr>
          <w:rFonts w:ascii="Times New Roman" w:hAnsi="Times New Roman" w:cs="Times New Roman"/>
        </w:rPr>
        <w:t xml:space="preserve">. Secondly, </w:t>
      </w:r>
      <w:r w:rsidRPr="00AD3FA4">
        <w:rPr>
          <w:rFonts w:ascii="Times New Roman" w:hAnsi="Times New Roman" w:cs="Times New Roman"/>
          <w:b/>
        </w:rPr>
        <w:t>their initiation could start at the level of a specific governmental body concerned or interested in their enactment</w:t>
      </w:r>
      <w:r w:rsidRPr="00125D60">
        <w:rPr>
          <w:rFonts w:ascii="Times New Roman" w:hAnsi="Times New Roman" w:cs="Times New Roman"/>
        </w:rPr>
        <w:t xml:space="preserve">. Such a governmental body would, as the first step, </w:t>
      </w:r>
      <w:r w:rsidRPr="00AD3FA4">
        <w:rPr>
          <w:rFonts w:ascii="Times New Roman" w:hAnsi="Times New Roman" w:cs="Times New Roman"/>
          <w:b/>
        </w:rPr>
        <w:t>submit such legal opinion or draft to the Council of Ministers from where, if approved, it is passed on to the Emperor in the hands of the Prime Minister for enactment or shelving as the case may be</w:t>
      </w:r>
      <w:r w:rsidRPr="00125D60">
        <w:rPr>
          <w:rFonts w:ascii="Times New Roman" w:hAnsi="Times New Roman" w:cs="Times New Roman"/>
        </w:rPr>
        <w:t xml:space="preserve">. </w:t>
      </w:r>
    </w:p>
    <w:p w14:paraId="761BE3C0" w14:textId="77777777" w:rsidR="00125D60" w:rsidRPr="00125D60" w:rsidRDefault="00125D60" w:rsidP="00125D60">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 xml:space="preserve">Proclamations were capable of being initiated in various ways. Since the Parliament was bicameral, </w:t>
      </w:r>
      <w:r w:rsidRPr="00AD3FA4">
        <w:rPr>
          <w:rFonts w:ascii="Times New Roman" w:hAnsi="Times New Roman" w:cs="Times New Roman"/>
          <w:b/>
        </w:rPr>
        <w:t>draft proclamations could be initiated from either of the two Chambers of the Parliament. If such a draft succeeds in gaining majority approval in the Chamber it was initiated in, it would then be transferred to the other chamber where it was again subjected to discussions and a vote.</w:t>
      </w:r>
      <w:r w:rsidRPr="00125D60">
        <w:rPr>
          <w:rFonts w:ascii="Times New Roman" w:hAnsi="Times New Roman" w:cs="Times New Roman"/>
        </w:rPr>
        <w:t xml:space="preserve"> If it again gains a majority vote in the second Chamber it means that it has won the approval of the whole Parliament and was </w:t>
      </w:r>
      <w:r w:rsidRPr="00AD3FA4">
        <w:rPr>
          <w:rFonts w:ascii="Times New Roman" w:hAnsi="Times New Roman" w:cs="Times New Roman"/>
          <w:b/>
        </w:rPr>
        <w:t>then submitted to the Emperor who, as the supreme sovereign, would have to give the go ahead before it is promulgated</w:t>
      </w:r>
      <w:r w:rsidRPr="00125D60">
        <w:rPr>
          <w:rFonts w:ascii="Times New Roman" w:hAnsi="Times New Roman" w:cs="Times New Roman"/>
        </w:rPr>
        <w:t xml:space="preserve">. Draft proclamations could also start at the level of any governmental body interested in having a certain law passed. Such a draft was submitted to the council of Ministers from where, presumably after sufficient scrutiny and ironing out, it was submitted to the </w:t>
      </w:r>
      <w:r w:rsidRPr="00AD3FA4">
        <w:rPr>
          <w:rFonts w:ascii="Times New Roman" w:hAnsi="Times New Roman" w:cs="Times New Roman"/>
          <w:b/>
        </w:rPr>
        <w:t>Emperor in the hands of the Prime Minister</w:t>
      </w:r>
      <w:r w:rsidRPr="00125D60">
        <w:rPr>
          <w:rFonts w:ascii="Times New Roman" w:hAnsi="Times New Roman" w:cs="Times New Roman"/>
        </w:rPr>
        <w:t xml:space="preserve">. Where the Emperor agrees with the proposed law he, in turn, sends it to any of the two Chambers of the Parliament, where it was subjected to debate and finally a vote. If it meets with majority approval of the Chambers, it is forwarded to the Emperor for final approval and promulgation. </w:t>
      </w:r>
    </w:p>
    <w:p w14:paraId="26FD243A" w14:textId="77777777" w:rsidR="00125D60" w:rsidRPr="00125D60" w:rsidRDefault="00125D60" w:rsidP="00125D60">
      <w:pPr>
        <w:widowControl w:val="0"/>
        <w:autoSpaceDE w:val="0"/>
        <w:autoSpaceDN w:val="0"/>
        <w:adjustRightInd w:val="0"/>
        <w:spacing w:after="240"/>
        <w:rPr>
          <w:rFonts w:ascii="Times New Roman" w:hAnsi="Times New Roman" w:cs="Times New Roman"/>
        </w:rPr>
      </w:pPr>
      <w:r w:rsidRPr="00A15F70">
        <w:rPr>
          <w:rFonts w:ascii="Times New Roman" w:hAnsi="Times New Roman" w:cs="Times New Roman"/>
          <w:b/>
        </w:rPr>
        <w:t>Decrees were the third type of primary legislation in force then and were the second legal prerogative of the Emperor</w:t>
      </w:r>
      <w:r w:rsidRPr="00125D60">
        <w:rPr>
          <w:rFonts w:ascii="Times New Roman" w:hAnsi="Times New Roman" w:cs="Times New Roman"/>
        </w:rPr>
        <w:t xml:space="preserve">. Decrees used to deal with the same area of legislation as proclamations and used to be enacted only during the temporary absence of the Parliament, i.e. presumably, </w:t>
      </w:r>
      <w:r w:rsidRPr="00A15F70">
        <w:rPr>
          <w:rFonts w:ascii="Times New Roman" w:hAnsi="Times New Roman" w:cs="Times New Roman"/>
          <w:b/>
        </w:rPr>
        <w:t>when it was out of session during the summe</w:t>
      </w:r>
      <w:r w:rsidRPr="00125D60">
        <w:rPr>
          <w:rFonts w:ascii="Times New Roman" w:hAnsi="Times New Roman" w:cs="Times New Roman"/>
        </w:rPr>
        <w:t xml:space="preserve">r. Theoretically at least, all decrees were subject to a vote of approval when the parliament subsequently reconvened. </w:t>
      </w:r>
    </w:p>
    <w:p w14:paraId="58639910" w14:textId="77777777" w:rsidR="00125D60" w:rsidRPr="00125D60" w:rsidRDefault="00125D60" w:rsidP="00125D60">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 xml:space="preserve">Considering the whole law-making process it is often said that all laws in pre-revolution Ethiopia were in effect made by the Emperor. </w:t>
      </w:r>
    </w:p>
    <w:p w14:paraId="7FF3EC66" w14:textId="77777777" w:rsidR="00125D60" w:rsidRPr="00125D60" w:rsidRDefault="00125D60" w:rsidP="00125D60">
      <w:pPr>
        <w:widowControl w:val="0"/>
        <w:autoSpaceDE w:val="0"/>
        <w:autoSpaceDN w:val="0"/>
        <w:adjustRightInd w:val="0"/>
        <w:spacing w:after="240"/>
        <w:rPr>
          <w:rFonts w:ascii="Times New Roman" w:hAnsi="Times New Roman" w:cs="Times New Roman"/>
          <w:b/>
        </w:rPr>
      </w:pPr>
      <w:r w:rsidRPr="00125D60">
        <w:rPr>
          <w:rFonts w:ascii="Times New Roman" w:hAnsi="Times New Roman" w:cs="Times New Roman"/>
          <w:b/>
        </w:rPr>
        <w:t xml:space="preserve">4.1.2.2) THE DERG’S ERA </w:t>
      </w:r>
    </w:p>
    <w:p w14:paraId="4BC11358" w14:textId="77777777" w:rsidR="00125D60" w:rsidRPr="00125D60" w:rsidRDefault="00125D60" w:rsidP="00125D60">
      <w:pPr>
        <w:widowControl w:val="0"/>
        <w:autoSpaceDE w:val="0"/>
        <w:autoSpaceDN w:val="0"/>
        <w:adjustRightInd w:val="0"/>
        <w:spacing w:after="240"/>
        <w:rPr>
          <w:rFonts w:ascii="Times New Roman" w:hAnsi="Times New Roman" w:cs="Times New Roman"/>
        </w:rPr>
      </w:pPr>
      <w:r w:rsidRPr="003C2CA6">
        <w:rPr>
          <w:rFonts w:ascii="Times New Roman" w:hAnsi="Times New Roman" w:cs="Times New Roman"/>
          <w:b/>
        </w:rPr>
        <w:t>The first noticeable change in the law-making process that could be observed was a direct consequence of the deposition of the emperor and the disbandment of the parliament</w:t>
      </w:r>
      <w:r w:rsidRPr="00125D60">
        <w:rPr>
          <w:rFonts w:ascii="Times New Roman" w:hAnsi="Times New Roman" w:cs="Times New Roman"/>
        </w:rPr>
        <w:t xml:space="preserve">. The net effect of this was the disappearance of the previous distinctions in names between the various types of primary legislations. </w:t>
      </w:r>
      <w:r w:rsidRPr="003C2CA6">
        <w:rPr>
          <w:rFonts w:ascii="Times New Roman" w:hAnsi="Times New Roman" w:cs="Times New Roman"/>
          <w:b/>
        </w:rPr>
        <w:t>There was only one type of primary legislation under the Derg, i.e, the proclamation that was enacted by its congress</w:t>
      </w:r>
      <w:r w:rsidRPr="00125D60">
        <w:rPr>
          <w:rFonts w:ascii="Times New Roman" w:hAnsi="Times New Roman" w:cs="Times New Roman"/>
        </w:rPr>
        <w:t xml:space="preserve">. </w:t>
      </w:r>
    </w:p>
    <w:p w14:paraId="490FEE69" w14:textId="77777777" w:rsidR="00125D60" w:rsidRPr="003C2CA6" w:rsidRDefault="00125D60" w:rsidP="00125D60">
      <w:pPr>
        <w:widowControl w:val="0"/>
        <w:autoSpaceDE w:val="0"/>
        <w:autoSpaceDN w:val="0"/>
        <w:adjustRightInd w:val="0"/>
        <w:spacing w:after="240"/>
        <w:rPr>
          <w:rFonts w:ascii="Times New Roman" w:hAnsi="Times New Roman" w:cs="Times New Roman"/>
          <w:b/>
        </w:rPr>
      </w:pPr>
      <w:r w:rsidRPr="003C2CA6">
        <w:rPr>
          <w:rFonts w:ascii="Times New Roman" w:hAnsi="Times New Roman" w:cs="Times New Roman"/>
          <w:b/>
        </w:rPr>
        <w:t>The congress of the PMAC, being the highest organ of state power then, was also the only source of the sole primary legislation of the time, i.e., the proclamation</w:t>
      </w:r>
      <w:r w:rsidRPr="00125D60">
        <w:rPr>
          <w:rFonts w:ascii="Times New Roman" w:hAnsi="Times New Roman" w:cs="Times New Roman"/>
        </w:rPr>
        <w:t xml:space="preserve">. It is true to say that usually the authority to enact proclamations is given to an organ of state power by virtue of a constitutional provision. But when it comes to the PMAC, the power to issue proclamations was granted to its congress by another proclamation. </w:t>
      </w:r>
      <w:r w:rsidRPr="003C2CA6">
        <w:rPr>
          <w:rFonts w:ascii="Times New Roman" w:hAnsi="Times New Roman" w:cs="Times New Roman"/>
          <w:b/>
        </w:rPr>
        <w:t xml:space="preserve">And, at the time, this odd fact was though the Derg has no other alternative, in the absence of a constitution, except to out this legal problem in the manner described above. </w:t>
      </w:r>
    </w:p>
    <w:p w14:paraId="033A0B03" w14:textId="77777777" w:rsidR="00125D60" w:rsidRPr="003C2CA6" w:rsidRDefault="00125D60" w:rsidP="00125D60">
      <w:pPr>
        <w:widowControl w:val="0"/>
        <w:autoSpaceDE w:val="0"/>
        <w:autoSpaceDN w:val="0"/>
        <w:adjustRightInd w:val="0"/>
        <w:spacing w:after="240"/>
        <w:rPr>
          <w:rFonts w:ascii="Times New Roman" w:hAnsi="Times New Roman" w:cs="Times New Roman"/>
          <w:b/>
        </w:rPr>
      </w:pPr>
      <w:r w:rsidRPr="00125D60">
        <w:rPr>
          <w:rFonts w:ascii="Times New Roman" w:hAnsi="Times New Roman" w:cs="Times New Roman"/>
        </w:rPr>
        <w:t xml:space="preserve">With respect to the initiation of draft proclamations, we firstly see that </w:t>
      </w:r>
      <w:r w:rsidRPr="003C2CA6">
        <w:rPr>
          <w:rFonts w:ascii="Times New Roman" w:hAnsi="Times New Roman" w:cs="Times New Roman"/>
          <w:b/>
        </w:rPr>
        <w:t>the congress of the PMAC itself had this right. Secondly, the law-making process could also be initiated by governmental organs by their submission of the draft to the Council of Ministers</w:t>
      </w:r>
      <w:r w:rsidRPr="00125D60">
        <w:rPr>
          <w:rFonts w:ascii="Times New Roman" w:hAnsi="Times New Roman" w:cs="Times New Roman"/>
        </w:rPr>
        <w:t xml:space="preserve">. If the draft meets the approval of the Council of Ministers, </w:t>
      </w:r>
      <w:r w:rsidRPr="003C2CA6">
        <w:rPr>
          <w:rFonts w:ascii="Times New Roman" w:hAnsi="Times New Roman" w:cs="Times New Roman"/>
          <w:b/>
        </w:rPr>
        <w:t xml:space="preserve">it was submitted to the PMAC’s Congress for deliberation voting and finally, enactment. </w:t>
      </w:r>
    </w:p>
    <w:p w14:paraId="64C535E6" w14:textId="77777777" w:rsidR="00125D60" w:rsidRPr="003C2CA6" w:rsidRDefault="00125D60" w:rsidP="00125D60">
      <w:pPr>
        <w:widowControl w:val="0"/>
        <w:autoSpaceDE w:val="0"/>
        <w:autoSpaceDN w:val="0"/>
        <w:adjustRightInd w:val="0"/>
        <w:spacing w:after="240"/>
        <w:rPr>
          <w:rFonts w:ascii="Times New Roman" w:hAnsi="Times New Roman" w:cs="Times New Roman"/>
          <w:b/>
        </w:rPr>
      </w:pPr>
      <w:r w:rsidRPr="003C2CA6">
        <w:rPr>
          <w:rFonts w:ascii="Times New Roman" w:hAnsi="Times New Roman" w:cs="Times New Roman"/>
          <w:b/>
        </w:rPr>
        <w:t>Subordinate legislations of this period, which generally went under the general name of Legal</w:t>
      </w:r>
      <w:r w:rsidRPr="00125D60">
        <w:rPr>
          <w:rFonts w:ascii="Times New Roman" w:hAnsi="Times New Roman" w:cs="Times New Roman"/>
        </w:rPr>
        <w:t xml:space="preserve"> </w:t>
      </w:r>
      <w:r w:rsidRPr="000F2242">
        <w:rPr>
          <w:rFonts w:ascii="Times New Roman" w:hAnsi="Times New Roman" w:cs="Times New Roman"/>
          <w:b/>
        </w:rPr>
        <w:t>Notice</w:t>
      </w:r>
      <w:r w:rsidRPr="00125D60">
        <w:rPr>
          <w:rFonts w:ascii="Times New Roman" w:hAnsi="Times New Roman" w:cs="Times New Roman"/>
        </w:rPr>
        <w:t xml:space="preserve">, </w:t>
      </w:r>
      <w:r w:rsidRPr="000F2242">
        <w:rPr>
          <w:rFonts w:ascii="Times New Roman" w:hAnsi="Times New Roman" w:cs="Times New Roman"/>
          <w:b/>
        </w:rPr>
        <w:t>used to be drafted and issued at the level of the governmental body authorized to issue them</w:t>
      </w:r>
      <w:r w:rsidRPr="00125D60">
        <w:rPr>
          <w:rFonts w:ascii="Times New Roman" w:hAnsi="Times New Roman" w:cs="Times New Roman"/>
        </w:rPr>
        <w:t xml:space="preserve">, though the fact that most legal notices used to be enacted among with the proclamation enabling that </w:t>
      </w:r>
      <w:r w:rsidRPr="003C2CA6">
        <w:rPr>
          <w:rFonts w:ascii="Times New Roman" w:hAnsi="Times New Roman" w:cs="Times New Roman"/>
          <w:b/>
        </w:rPr>
        <w:t xml:space="preserve">both the enabling proclamation and the Legal Notice came from the same source. </w:t>
      </w:r>
    </w:p>
    <w:p w14:paraId="7CB1A127" w14:textId="77777777" w:rsidR="00125D60" w:rsidRPr="00125D60" w:rsidRDefault="00125D60" w:rsidP="00125D60">
      <w:pPr>
        <w:widowControl w:val="0"/>
        <w:autoSpaceDE w:val="0"/>
        <w:autoSpaceDN w:val="0"/>
        <w:adjustRightInd w:val="0"/>
        <w:spacing w:after="240"/>
        <w:rPr>
          <w:rFonts w:ascii="Times New Roman" w:hAnsi="Times New Roman" w:cs="Times New Roman"/>
          <w:b/>
        </w:rPr>
      </w:pPr>
      <w:r w:rsidRPr="00125D60">
        <w:rPr>
          <w:rFonts w:ascii="Times New Roman" w:hAnsi="Times New Roman" w:cs="Times New Roman"/>
          <w:b/>
        </w:rPr>
        <w:t xml:space="preserve">4.1.2.3) UNDER THE PDRE </w:t>
      </w:r>
    </w:p>
    <w:p w14:paraId="45805BE4" w14:textId="77777777" w:rsidR="00125D60" w:rsidRPr="003C2CA6" w:rsidRDefault="00125D60" w:rsidP="00125D60">
      <w:pPr>
        <w:widowControl w:val="0"/>
        <w:autoSpaceDE w:val="0"/>
        <w:autoSpaceDN w:val="0"/>
        <w:adjustRightInd w:val="0"/>
        <w:spacing w:after="240"/>
        <w:rPr>
          <w:rFonts w:ascii="Times New Roman" w:hAnsi="Times New Roman" w:cs="Times New Roman"/>
          <w:b/>
        </w:rPr>
      </w:pPr>
      <w:r w:rsidRPr="003C2CA6">
        <w:rPr>
          <w:rFonts w:ascii="Times New Roman" w:hAnsi="Times New Roman" w:cs="Times New Roman"/>
          <w:b/>
        </w:rPr>
        <w:t>The process of law making under the PDRE day Ethiopia was radically different from the previous two legislative regimes discussed above</w:t>
      </w:r>
      <w:r w:rsidRPr="00125D60">
        <w:rPr>
          <w:rFonts w:ascii="Times New Roman" w:hAnsi="Times New Roman" w:cs="Times New Roman"/>
        </w:rPr>
        <w:t xml:space="preserve">. The law-making process in Haile Selassie’s Ethiopia, though it formally paid lip service to the Doctrine of the Separation of Powers, was, in reality, </w:t>
      </w:r>
      <w:r w:rsidRPr="003C2CA6">
        <w:rPr>
          <w:rFonts w:ascii="Times New Roman" w:hAnsi="Times New Roman" w:cs="Times New Roman"/>
          <w:b/>
        </w:rPr>
        <w:t>a highly autocratic were concentrated in the person of the Emperor</w:t>
      </w:r>
      <w:r w:rsidRPr="00125D60">
        <w:rPr>
          <w:rFonts w:ascii="Times New Roman" w:hAnsi="Times New Roman" w:cs="Times New Roman"/>
        </w:rPr>
        <w:t xml:space="preserve">. </w:t>
      </w:r>
      <w:r w:rsidRPr="003C2CA6">
        <w:rPr>
          <w:rFonts w:ascii="Times New Roman" w:hAnsi="Times New Roman" w:cs="Times New Roman"/>
          <w:b/>
        </w:rPr>
        <w:t>The law-making process under the Derg, on the other hand, can best be described as a provisional stop-gap process wherein the only top of primary legislation, i.e., the proclamation</w:t>
      </w:r>
      <w:r w:rsidRPr="00125D60">
        <w:rPr>
          <w:rFonts w:ascii="Times New Roman" w:hAnsi="Times New Roman" w:cs="Times New Roman"/>
        </w:rPr>
        <w:t xml:space="preserve">, was often strengthened, amended and elaborated upon by innumerable directives which had a de facto force of law (though not in the formal sense) and were justified as binding because they </w:t>
      </w:r>
      <w:r w:rsidRPr="003C2CA6">
        <w:rPr>
          <w:rFonts w:ascii="Times New Roman" w:hAnsi="Times New Roman" w:cs="Times New Roman"/>
          <w:b/>
        </w:rPr>
        <w:t xml:space="preserve">most often had the same source of the proclamations. </w:t>
      </w:r>
    </w:p>
    <w:p w14:paraId="68520414" w14:textId="77777777" w:rsidR="00125D60" w:rsidRPr="00125D60" w:rsidRDefault="00125D60" w:rsidP="00125D60">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 xml:space="preserve">Two types of laws, i.e., </w:t>
      </w:r>
      <w:r w:rsidRPr="003C2CA6">
        <w:rPr>
          <w:rFonts w:ascii="Times New Roman" w:hAnsi="Times New Roman" w:cs="Times New Roman"/>
          <w:b/>
        </w:rPr>
        <w:t>primary and subordinate legislation were envisaged under the Constitution of the PDRE. T</w:t>
      </w:r>
      <w:r w:rsidRPr="00125D60">
        <w:rPr>
          <w:rFonts w:ascii="Times New Roman" w:hAnsi="Times New Roman" w:cs="Times New Roman"/>
        </w:rPr>
        <w:t xml:space="preserve">his was similar with the previous forms of law making steps. </w:t>
      </w:r>
    </w:p>
    <w:p w14:paraId="2D7373B2" w14:textId="77777777" w:rsidR="00125D60" w:rsidRPr="00125D60" w:rsidRDefault="00125D60" w:rsidP="00125D60">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 xml:space="preserve">Under this set-up, there exist </w:t>
      </w:r>
      <w:r w:rsidRPr="003C2CA6">
        <w:rPr>
          <w:rFonts w:ascii="Times New Roman" w:hAnsi="Times New Roman" w:cs="Times New Roman"/>
          <w:b/>
        </w:rPr>
        <w:t>five types of primary legislations</w:t>
      </w:r>
      <w:r w:rsidRPr="00125D60">
        <w:rPr>
          <w:rFonts w:ascii="Times New Roman" w:hAnsi="Times New Roman" w:cs="Times New Roman"/>
        </w:rPr>
        <w:t xml:space="preserve">. </w:t>
      </w:r>
      <w:r w:rsidRPr="003C2CA6">
        <w:rPr>
          <w:rFonts w:ascii="Times New Roman" w:hAnsi="Times New Roman" w:cs="Times New Roman"/>
          <w:b/>
        </w:rPr>
        <w:t>Proclamations are enacted by the National Shengo, which was the supreme organ of state power in the PDRE</w:t>
      </w:r>
      <w:r w:rsidRPr="00125D60">
        <w:rPr>
          <w:rFonts w:ascii="Times New Roman" w:hAnsi="Times New Roman" w:cs="Times New Roman"/>
        </w:rPr>
        <w:t xml:space="preserve"> (Art. 63 sub Art 1). </w:t>
      </w:r>
    </w:p>
    <w:p w14:paraId="12885E32" w14:textId="77777777" w:rsidR="003C2CA6" w:rsidRDefault="00125D60" w:rsidP="00125D60">
      <w:pPr>
        <w:widowControl w:val="0"/>
        <w:autoSpaceDE w:val="0"/>
        <w:autoSpaceDN w:val="0"/>
        <w:adjustRightInd w:val="0"/>
        <w:spacing w:after="240"/>
        <w:rPr>
          <w:rFonts w:ascii="Times New Roman" w:hAnsi="Times New Roman" w:cs="Times New Roman"/>
        </w:rPr>
      </w:pPr>
      <w:r w:rsidRPr="003C2CA6">
        <w:rPr>
          <w:rFonts w:ascii="Times New Roman" w:hAnsi="Times New Roman" w:cs="Times New Roman"/>
          <w:b/>
        </w:rPr>
        <w:t>The Council of State had the power to enact Decrees to facilitate the implementation of the powers and duties entrusted to it by the Constitution</w:t>
      </w:r>
      <w:r w:rsidRPr="00125D60">
        <w:rPr>
          <w:rFonts w:ascii="Times New Roman" w:hAnsi="Times New Roman" w:cs="Times New Roman"/>
        </w:rPr>
        <w:t xml:space="preserve"> (Art. 82/3/). </w:t>
      </w:r>
      <w:r w:rsidRPr="003C2CA6">
        <w:rPr>
          <w:rFonts w:ascii="Times New Roman" w:hAnsi="Times New Roman" w:cs="Times New Roman"/>
          <w:b/>
        </w:rPr>
        <w:t xml:space="preserve">The Council of State also had the authority to issue special Decrees when necessary and compelling circumstances arise. </w:t>
      </w:r>
      <w:r w:rsidRPr="00125D60">
        <w:rPr>
          <w:rFonts w:ascii="Times New Roman" w:hAnsi="Times New Roman" w:cs="Times New Roman"/>
        </w:rPr>
        <w:t xml:space="preserve">This power to issue special Decrees was, however, </w:t>
      </w:r>
      <w:r w:rsidRPr="003C2CA6">
        <w:rPr>
          <w:rFonts w:ascii="Times New Roman" w:hAnsi="Times New Roman" w:cs="Times New Roman"/>
          <w:b/>
        </w:rPr>
        <w:t>qualified by the fact that the Council of State may exercise it only between the sessions of the National Shengo, i.e., when it was not meeting.</w:t>
      </w:r>
      <w:r w:rsidRPr="00125D60">
        <w:rPr>
          <w:rFonts w:ascii="Times New Roman" w:hAnsi="Times New Roman" w:cs="Times New Roman"/>
        </w:rPr>
        <w:t xml:space="preserve"> </w:t>
      </w:r>
    </w:p>
    <w:p w14:paraId="412A33E1" w14:textId="14925A7D" w:rsidR="00125D60" w:rsidRPr="00125D60" w:rsidRDefault="00125D60" w:rsidP="00125D60">
      <w:pPr>
        <w:widowControl w:val="0"/>
        <w:autoSpaceDE w:val="0"/>
        <w:autoSpaceDN w:val="0"/>
        <w:adjustRightInd w:val="0"/>
        <w:spacing w:after="240"/>
        <w:rPr>
          <w:rFonts w:ascii="Times New Roman" w:hAnsi="Times New Roman" w:cs="Times New Roman"/>
        </w:rPr>
      </w:pPr>
      <w:r w:rsidRPr="003C2CA6">
        <w:rPr>
          <w:rFonts w:ascii="Times New Roman" w:hAnsi="Times New Roman" w:cs="Times New Roman"/>
          <w:b/>
        </w:rPr>
        <w:t>Finally, president of the Council of State, which in turn was, the standing body the National Shengo, was entitled with the right to issue the final two types of primary legislation</w:t>
      </w:r>
      <w:r w:rsidRPr="00125D60">
        <w:rPr>
          <w:rFonts w:ascii="Times New Roman" w:hAnsi="Times New Roman" w:cs="Times New Roman"/>
        </w:rPr>
        <w:t xml:space="preserve">. Primarily, </w:t>
      </w:r>
      <w:r w:rsidRPr="003C2CA6">
        <w:rPr>
          <w:rFonts w:ascii="Times New Roman" w:hAnsi="Times New Roman" w:cs="Times New Roman"/>
          <w:b/>
        </w:rPr>
        <w:t>he had the authority to enact presidential Decrees, for the purposes of facilitating the implementation of the powers and duties entrusted upon him/her by the Constitution</w:t>
      </w:r>
      <w:r w:rsidRPr="00125D60">
        <w:rPr>
          <w:rFonts w:ascii="Times New Roman" w:hAnsi="Times New Roman" w:cs="Times New Roman"/>
        </w:rPr>
        <w:t xml:space="preserve"> (Art. 86/4). He was also entitled to issue, under compelling circumstances, special Presidential decrees during periods </w:t>
      </w:r>
      <w:r w:rsidRPr="003C2CA6">
        <w:rPr>
          <w:rFonts w:ascii="Times New Roman" w:hAnsi="Times New Roman" w:cs="Times New Roman"/>
          <w:b/>
        </w:rPr>
        <w:t>when the National Shengo was not in session</w:t>
      </w:r>
      <w:r w:rsidRPr="00125D60">
        <w:rPr>
          <w:rFonts w:ascii="Times New Roman" w:hAnsi="Times New Roman" w:cs="Times New Roman"/>
        </w:rPr>
        <w:t xml:space="preserve">. However, such special presidential Decrees were also </w:t>
      </w:r>
      <w:r w:rsidRPr="003C2CA6">
        <w:rPr>
          <w:rFonts w:ascii="Times New Roman" w:hAnsi="Times New Roman" w:cs="Times New Roman"/>
          <w:b/>
        </w:rPr>
        <w:t>subject to submission and approval by the National Shengo at its next session, again leading us to conclude the special Presidential decrees also related to situation normally regulated or governed by the proclamations issued from the National Shengo</w:t>
      </w:r>
      <w:r w:rsidRPr="00125D60">
        <w:rPr>
          <w:rFonts w:ascii="Times New Roman" w:hAnsi="Times New Roman" w:cs="Times New Roman"/>
        </w:rPr>
        <w:t xml:space="preserve"> (Art. 87). </w:t>
      </w:r>
    </w:p>
    <w:p w14:paraId="0B150BC5" w14:textId="77777777" w:rsidR="00125D60" w:rsidRPr="003C2CA6" w:rsidRDefault="00125D60" w:rsidP="00125D60">
      <w:pPr>
        <w:widowControl w:val="0"/>
        <w:autoSpaceDE w:val="0"/>
        <w:autoSpaceDN w:val="0"/>
        <w:adjustRightInd w:val="0"/>
        <w:spacing w:after="240"/>
        <w:rPr>
          <w:rFonts w:ascii="Times New Roman" w:hAnsi="Times New Roman" w:cs="Times New Roman"/>
          <w:b/>
        </w:rPr>
      </w:pPr>
      <w:r w:rsidRPr="003C2CA6">
        <w:rPr>
          <w:rFonts w:ascii="Times New Roman" w:hAnsi="Times New Roman" w:cs="Times New Roman"/>
          <w:b/>
        </w:rPr>
        <w:t xml:space="preserve">With respect to the initiation of legislation, i.e. proclamations, Article 71 of the Constitution states that the Council of State, the President of the Republic, Commissions of the National Shengo, members of the National Shengo, the Council of Ministers, the Supreme Court, the Procurator General, Shengos of higher administrative and autonomous regions, and mass organizations through their national organs, had this right. </w:t>
      </w:r>
    </w:p>
    <w:p w14:paraId="41712D8D" w14:textId="77777777" w:rsidR="00125D60" w:rsidRPr="00125D60" w:rsidRDefault="00125D60" w:rsidP="00125D60">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 xml:space="preserve">We found, in the PDRE, various and hierarchical distinguishable depositories of state power in the forms of Autonomous Region Shenogos, Administrative Region Shengos, Special Administrative Shengos and Awraja Shengos which were declared by the Constitution and the subsequently enacted administrative proclamations as the highest organs of state power at their respective levels (the Constitution. Art .95, Proclamation No. 15/1988, Arts 3/1, 18/1 and 32/1, Proclamation No. 16/1988, Arts 3/1/and 18/1 and Proclamation No. 17/1988. Arts 3/1 and 18/1). </w:t>
      </w:r>
    </w:p>
    <w:p w14:paraId="2DED61C6" w14:textId="77777777" w:rsidR="00125D60" w:rsidRPr="003C2CA6" w:rsidRDefault="00125D60" w:rsidP="00125D60">
      <w:pPr>
        <w:widowControl w:val="0"/>
        <w:autoSpaceDE w:val="0"/>
        <w:autoSpaceDN w:val="0"/>
        <w:adjustRightInd w:val="0"/>
        <w:spacing w:after="240"/>
        <w:rPr>
          <w:rFonts w:ascii="Times New Roman" w:hAnsi="Times New Roman" w:cs="Times New Roman"/>
          <w:b/>
        </w:rPr>
      </w:pPr>
      <w:r w:rsidRPr="003C2CA6">
        <w:rPr>
          <w:rFonts w:ascii="Times New Roman" w:hAnsi="Times New Roman" w:cs="Times New Roman"/>
          <w:b/>
        </w:rPr>
        <w:t>The primary legislation of the PDRE were laws issued by the highest organ of state power of PDRE, namely the National Shengo as well as these issued by its standing body, i.e., the Council of State and the President of the Republic</w:t>
      </w:r>
      <w:r w:rsidRPr="00125D60">
        <w:rPr>
          <w:rFonts w:ascii="Times New Roman" w:hAnsi="Times New Roman" w:cs="Times New Roman"/>
        </w:rPr>
        <w:t xml:space="preserve">. Attempts to make a superficial distinction between the National Shengo, on the one hand, and the Council of State and the President of the Republic, on the other, and then proceed to call only the Naion Shengo the supreme organ of state power there by indirectly giving a secondary status to the latter two is erroneous. </w:t>
      </w:r>
      <w:r w:rsidRPr="003C2CA6">
        <w:rPr>
          <w:rFonts w:ascii="Times New Roman" w:hAnsi="Times New Roman" w:cs="Times New Roman"/>
          <w:b/>
        </w:rPr>
        <w:t xml:space="preserve">This is because these two specialized organs of state power were firstly, part and parcel of the National Shengo and secondly, the ones entrusted with the task of representing and carrying out the National Shegno’s tasks of legal sovereignty on a day-to-day basis. </w:t>
      </w:r>
    </w:p>
    <w:p w14:paraId="06CCC3D2" w14:textId="77777777" w:rsidR="00125D60" w:rsidRPr="00125D60" w:rsidRDefault="00125D60" w:rsidP="00125D60">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 xml:space="preserve">Thus, the PDRE’s subordinate legislation were all the enactments issued by all the other organs of both state and administrative power outside the above-mentioned supreme organs of state power on the basis of delegated authority flowing from the National Shengo. </w:t>
      </w:r>
    </w:p>
    <w:p w14:paraId="78810F6D" w14:textId="77777777" w:rsidR="00125D60" w:rsidRPr="00125D60" w:rsidRDefault="00125D60" w:rsidP="00125D60">
      <w:pPr>
        <w:widowControl w:val="0"/>
        <w:autoSpaceDE w:val="0"/>
        <w:autoSpaceDN w:val="0"/>
        <w:adjustRightInd w:val="0"/>
        <w:spacing w:after="240"/>
        <w:rPr>
          <w:rFonts w:ascii="Times New Roman" w:hAnsi="Times New Roman" w:cs="Times New Roman"/>
        </w:rPr>
      </w:pPr>
      <w:r w:rsidRPr="003C2CA6">
        <w:rPr>
          <w:rFonts w:ascii="Times New Roman" w:hAnsi="Times New Roman" w:cs="Times New Roman"/>
          <w:b/>
        </w:rPr>
        <w:t>All subordinate legislations in the PDRE went by two names Directives and Regulations, with a certain exception.</w:t>
      </w:r>
      <w:r w:rsidRPr="00125D60">
        <w:rPr>
          <w:rFonts w:ascii="Times New Roman" w:hAnsi="Times New Roman" w:cs="Times New Roman"/>
        </w:rPr>
        <w:t xml:space="preserve"> In general, we have seen thus that </w:t>
      </w:r>
      <w:r w:rsidRPr="003C2CA6">
        <w:rPr>
          <w:rFonts w:ascii="Times New Roman" w:hAnsi="Times New Roman" w:cs="Times New Roman"/>
          <w:b/>
        </w:rPr>
        <w:t>the supreme source of law, the National Shengo, was in firm control</w:t>
      </w:r>
      <w:r w:rsidRPr="00125D60">
        <w:rPr>
          <w:rFonts w:ascii="Times New Roman" w:hAnsi="Times New Roman" w:cs="Times New Roman"/>
        </w:rPr>
        <w:t xml:space="preserve">, directly and indirectly, over the nature and scope of all laws enacted by subordinate organs of power and state administration. </w:t>
      </w:r>
    </w:p>
    <w:p w14:paraId="0A39B506" w14:textId="77777777" w:rsidR="00125D60" w:rsidRPr="00125D60" w:rsidRDefault="00125D60" w:rsidP="00125D60">
      <w:pPr>
        <w:widowControl w:val="0"/>
        <w:autoSpaceDE w:val="0"/>
        <w:autoSpaceDN w:val="0"/>
        <w:adjustRightInd w:val="0"/>
        <w:spacing w:after="240"/>
        <w:rPr>
          <w:rFonts w:ascii="Times New Roman" w:hAnsi="Times New Roman" w:cs="Times New Roman"/>
          <w:b/>
        </w:rPr>
      </w:pPr>
      <w:r w:rsidRPr="00125D60">
        <w:rPr>
          <w:rFonts w:ascii="Times New Roman" w:hAnsi="Times New Roman" w:cs="Times New Roman"/>
          <w:b/>
        </w:rPr>
        <w:t xml:space="preserve">4.1.2.4) LAW MAKING IN THE PRESENT DAY OF ETHIOPIA </w:t>
      </w:r>
    </w:p>
    <w:p w14:paraId="62E2545C" w14:textId="77777777" w:rsidR="00125D60" w:rsidRPr="00125D60" w:rsidRDefault="00125D60" w:rsidP="00125D60">
      <w:pPr>
        <w:widowControl w:val="0"/>
        <w:autoSpaceDE w:val="0"/>
        <w:autoSpaceDN w:val="0"/>
        <w:adjustRightInd w:val="0"/>
        <w:spacing w:after="240"/>
        <w:rPr>
          <w:rFonts w:ascii="Times New Roman" w:hAnsi="Times New Roman" w:cs="Times New Roman"/>
        </w:rPr>
      </w:pPr>
      <w:r w:rsidRPr="003C2CA6">
        <w:rPr>
          <w:rFonts w:ascii="Times New Roman" w:hAnsi="Times New Roman" w:cs="Times New Roman"/>
          <w:b/>
        </w:rPr>
        <w:t>In the present day of Ethiopia, the sovereign, i.e. the legislature has the power to make laws</w:t>
      </w:r>
      <w:r w:rsidRPr="00125D60">
        <w:rPr>
          <w:rFonts w:ascii="Times New Roman" w:hAnsi="Times New Roman" w:cs="Times New Roman"/>
        </w:rPr>
        <w:t xml:space="preserve"> [Art. 55 of the FDRE Constitution]. Thus, </w:t>
      </w:r>
      <w:r w:rsidRPr="003C2CA6">
        <w:rPr>
          <w:rFonts w:ascii="Times New Roman" w:hAnsi="Times New Roman" w:cs="Times New Roman"/>
          <w:b/>
        </w:rPr>
        <w:t>the House of Peoples’ Representatives has the power to enact laws in the form of proclamation, for the Federal State, in the following sectors</w:t>
      </w:r>
      <w:r w:rsidRPr="00125D60">
        <w:rPr>
          <w:rFonts w:ascii="Times New Roman" w:hAnsi="Times New Roman" w:cs="Times New Roman"/>
        </w:rPr>
        <w:t xml:space="preserve"> [Art. 55 of the FDRE Const]: </w:t>
      </w:r>
    </w:p>
    <w:p w14:paraId="1FCB3B92" w14:textId="77777777" w:rsidR="00125D60" w:rsidRPr="003C2CA6" w:rsidRDefault="00125D60" w:rsidP="00125D60">
      <w:pPr>
        <w:widowControl w:val="0"/>
        <w:numPr>
          <w:ilvl w:val="0"/>
          <w:numId w:val="2"/>
        </w:numPr>
        <w:tabs>
          <w:tab w:val="left" w:pos="220"/>
          <w:tab w:val="left" w:pos="720"/>
        </w:tabs>
        <w:autoSpaceDE w:val="0"/>
        <w:autoSpaceDN w:val="0"/>
        <w:adjustRightInd w:val="0"/>
        <w:spacing w:after="240"/>
        <w:ind w:hanging="720"/>
        <w:rPr>
          <w:rFonts w:ascii="Times New Roman" w:hAnsi="Times New Roman" w:cs="Times New Roman"/>
          <w:b/>
        </w:rPr>
      </w:pPr>
      <w:r w:rsidRPr="003C2CA6">
        <w:rPr>
          <w:rFonts w:ascii="Times New Roman" w:hAnsi="Times New Roman" w:cs="Times New Roman"/>
          <w:b/>
          <w:kern w:val="1"/>
        </w:rPr>
        <w:tab/>
      </w:r>
      <w:r w:rsidRPr="003C2CA6">
        <w:rPr>
          <w:rFonts w:ascii="Times New Roman" w:hAnsi="Times New Roman" w:cs="Times New Roman"/>
          <w:b/>
          <w:kern w:val="1"/>
        </w:rPr>
        <w:tab/>
      </w:r>
      <w:r w:rsidRPr="003C2CA6">
        <w:rPr>
          <w:rFonts w:ascii="Times New Roman" w:hAnsi="Times New Roman" w:cs="Times New Roman"/>
          <w:b/>
        </w:rPr>
        <w:t xml:space="preserve">􏰀  Natural resources of the Federal State; </w:t>
      </w:r>
      <w:r w:rsidRPr="003C2CA6">
        <w:rPr>
          <w:rFonts w:ascii="MS Mincho" w:eastAsia="MS Mincho" w:hAnsi="MS Mincho" w:cs="MS Mincho"/>
          <w:b/>
        </w:rPr>
        <w:t> </w:t>
      </w:r>
    </w:p>
    <w:p w14:paraId="52B903F7" w14:textId="77777777" w:rsidR="00125D60" w:rsidRPr="003C2CA6" w:rsidRDefault="00125D60" w:rsidP="00125D60">
      <w:pPr>
        <w:widowControl w:val="0"/>
        <w:numPr>
          <w:ilvl w:val="0"/>
          <w:numId w:val="2"/>
        </w:numPr>
        <w:tabs>
          <w:tab w:val="left" w:pos="220"/>
          <w:tab w:val="left" w:pos="720"/>
        </w:tabs>
        <w:autoSpaceDE w:val="0"/>
        <w:autoSpaceDN w:val="0"/>
        <w:adjustRightInd w:val="0"/>
        <w:spacing w:after="240"/>
        <w:ind w:hanging="720"/>
        <w:rPr>
          <w:rFonts w:ascii="Times New Roman" w:hAnsi="Times New Roman" w:cs="Times New Roman"/>
          <w:b/>
        </w:rPr>
      </w:pPr>
      <w:r w:rsidRPr="003C2CA6">
        <w:rPr>
          <w:rFonts w:ascii="Times New Roman" w:hAnsi="Times New Roman" w:cs="Times New Roman"/>
          <w:b/>
          <w:kern w:val="1"/>
        </w:rPr>
        <w:tab/>
      </w:r>
      <w:r w:rsidRPr="003C2CA6">
        <w:rPr>
          <w:rFonts w:ascii="Times New Roman" w:hAnsi="Times New Roman" w:cs="Times New Roman"/>
          <w:b/>
          <w:kern w:val="1"/>
        </w:rPr>
        <w:tab/>
      </w:r>
      <w:r w:rsidRPr="003C2CA6">
        <w:rPr>
          <w:rFonts w:ascii="Times New Roman" w:hAnsi="Times New Roman" w:cs="Times New Roman"/>
          <w:b/>
        </w:rPr>
        <w:t xml:space="preserve">􏰀  Inter-region and foreign trade law; </w:t>
      </w:r>
      <w:r w:rsidRPr="003C2CA6">
        <w:rPr>
          <w:rFonts w:ascii="MS Mincho" w:eastAsia="MS Mincho" w:hAnsi="MS Mincho" w:cs="MS Mincho"/>
          <w:b/>
        </w:rPr>
        <w:t> </w:t>
      </w:r>
    </w:p>
    <w:p w14:paraId="1ED9EFDA" w14:textId="77777777" w:rsidR="00125D60" w:rsidRPr="003C2CA6" w:rsidRDefault="00125D60" w:rsidP="00125D60">
      <w:pPr>
        <w:widowControl w:val="0"/>
        <w:numPr>
          <w:ilvl w:val="0"/>
          <w:numId w:val="2"/>
        </w:numPr>
        <w:tabs>
          <w:tab w:val="left" w:pos="220"/>
          <w:tab w:val="left" w:pos="720"/>
        </w:tabs>
        <w:autoSpaceDE w:val="0"/>
        <w:autoSpaceDN w:val="0"/>
        <w:adjustRightInd w:val="0"/>
        <w:spacing w:after="240"/>
        <w:ind w:hanging="720"/>
        <w:rPr>
          <w:rFonts w:ascii="Times New Roman" w:hAnsi="Times New Roman" w:cs="Times New Roman"/>
          <w:b/>
        </w:rPr>
      </w:pPr>
      <w:r w:rsidRPr="003C2CA6">
        <w:rPr>
          <w:rFonts w:ascii="Times New Roman" w:hAnsi="Times New Roman" w:cs="Times New Roman"/>
          <w:b/>
          <w:kern w:val="1"/>
        </w:rPr>
        <w:tab/>
      </w:r>
      <w:r w:rsidRPr="003C2CA6">
        <w:rPr>
          <w:rFonts w:ascii="Times New Roman" w:hAnsi="Times New Roman" w:cs="Times New Roman"/>
          <w:b/>
          <w:kern w:val="1"/>
        </w:rPr>
        <w:tab/>
      </w:r>
      <w:r w:rsidRPr="003C2CA6">
        <w:rPr>
          <w:rFonts w:ascii="Times New Roman" w:hAnsi="Times New Roman" w:cs="Times New Roman"/>
          <w:b/>
        </w:rPr>
        <w:t xml:space="preserve">􏰀  Federal transportation laws; </w:t>
      </w:r>
      <w:r w:rsidRPr="003C2CA6">
        <w:rPr>
          <w:rFonts w:ascii="MS Mincho" w:eastAsia="MS Mincho" w:hAnsi="MS Mincho" w:cs="MS Mincho"/>
          <w:b/>
        </w:rPr>
        <w:t> </w:t>
      </w:r>
    </w:p>
    <w:p w14:paraId="29D33EDC" w14:textId="77777777" w:rsidR="00125D60" w:rsidRPr="003C2CA6" w:rsidRDefault="00125D60" w:rsidP="00125D60">
      <w:pPr>
        <w:widowControl w:val="0"/>
        <w:numPr>
          <w:ilvl w:val="0"/>
          <w:numId w:val="2"/>
        </w:numPr>
        <w:tabs>
          <w:tab w:val="left" w:pos="220"/>
          <w:tab w:val="left" w:pos="720"/>
        </w:tabs>
        <w:autoSpaceDE w:val="0"/>
        <w:autoSpaceDN w:val="0"/>
        <w:adjustRightInd w:val="0"/>
        <w:spacing w:after="240"/>
        <w:ind w:hanging="720"/>
        <w:rPr>
          <w:rFonts w:ascii="Times New Roman" w:hAnsi="Times New Roman" w:cs="Times New Roman"/>
          <w:b/>
        </w:rPr>
      </w:pPr>
      <w:r w:rsidRPr="003C2CA6">
        <w:rPr>
          <w:rFonts w:ascii="Times New Roman" w:hAnsi="Times New Roman" w:cs="Times New Roman"/>
          <w:b/>
          <w:kern w:val="1"/>
        </w:rPr>
        <w:tab/>
      </w:r>
      <w:r w:rsidRPr="003C2CA6">
        <w:rPr>
          <w:rFonts w:ascii="Times New Roman" w:hAnsi="Times New Roman" w:cs="Times New Roman"/>
          <w:b/>
          <w:kern w:val="1"/>
        </w:rPr>
        <w:tab/>
      </w:r>
      <w:r w:rsidRPr="003C2CA6">
        <w:rPr>
          <w:rFonts w:ascii="Times New Roman" w:hAnsi="Times New Roman" w:cs="Times New Roman"/>
          <w:b/>
        </w:rPr>
        <w:t xml:space="preserve">􏰀  Electoral laws and other laws with regard to the enforcement of political rights; </w:t>
      </w:r>
      <w:r w:rsidRPr="003C2CA6">
        <w:rPr>
          <w:rFonts w:ascii="MS Mincho" w:eastAsia="MS Mincho" w:hAnsi="MS Mincho" w:cs="MS Mincho"/>
          <w:b/>
        </w:rPr>
        <w:t> </w:t>
      </w:r>
    </w:p>
    <w:p w14:paraId="281F4E66" w14:textId="77777777" w:rsidR="00125D60" w:rsidRPr="003C2CA6" w:rsidRDefault="00125D60" w:rsidP="00125D60">
      <w:pPr>
        <w:widowControl w:val="0"/>
        <w:numPr>
          <w:ilvl w:val="0"/>
          <w:numId w:val="2"/>
        </w:numPr>
        <w:tabs>
          <w:tab w:val="left" w:pos="220"/>
          <w:tab w:val="left" w:pos="720"/>
        </w:tabs>
        <w:autoSpaceDE w:val="0"/>
        <w:autoSpaceDN w:val="0"/>
        <w:adjustRightInd w:val="0"/>
        <w:spacing w:after="240"/>
        <w:ind w:hanging="720"/>
        <w:rPr>
          <w:rFonts w:ascii="Times New Roman" w:hAnsi="Times New Roman" w:cs="Times New Roman"/>
          <w:b/>
        </w:rPr>
      </w:pPr>
      <w:r w:rsidRPr="003C2CA6">
        <w:rPr>
          <w:rFonts w:ascii="Times New Roman" w:hAnsi="Times New Roman" w:cs="Times New Roman"/>
          <w:b/>
          <w:kern w:val="1"/>
        </w:rPr>
        <w:tab/>
      </w:r>
      <w:r w:rsidRPr="003C2CA6">
        <w:rPr>
          <w:rFonts w:ascii="Times New Roman" w:hAnsi="Times New Roman" w:cs="Times New Roman"/>
          <w:b/>
          <w:kern w:val="1"/>
        </w:rPr>
        <w:tab/>
      </w:r>
      <w:r w:rsidRPr="003C2CA6">
        <w:rPr>
          <w:rFonts w:ascii="Times New Roman" w:hAnsi="Times New Roman" w:cs="Times New Roman"/>
          <w:b/>
        </w:rPr>
        <w:t xml:space="preserve">􏰀  Nationality and other laws; </w:t>
      </w:r>
      <w:r w:rsidRPr="003C2CA6">
        <w:rPr>
          <w:rFonts w:ascii="MS Mincho" w:eastAsia="MS Mincho" w:hAnsi="MS Mincho" w:cs="MS Mincho"/>
          <w:b/>
        </w:rPr>
        <w:t> </w:t>
      </w:r>
    </w:p>
    <w:p w14:paraId="540F55AD" w14:textId="77777777" w:rsidR="00125D60" w:rsidRPr="003C2CA6" w:rsidRDefault="00125D60" w:rsidP="00125D60">
      <w:pPr>
        <w:widowControl w:val="0"/>
        <w:numPr>
          <w:ilvl w:val="0"/>
          <w:numId w:val="2"/>
        </w:numPr>
        <w:tabs>
          <w:tab w:val="left" w:pos="220"/>
          <w:tab w:val="left" w:pos="720"/>
        </w:tabs>
        <w:autoSpaceDE w:val="0"/>
        <w:autoSpaceDN w:val="0"/>
        <w:adjustRightInd w:val="0"/>
        <w:spacing w:after="240"/>
        <w:ind w:hanging="720"/>
        <w:rPr>
          <w:rFonts w:ascii="Times New Roman" w:hAnsi="Times New Roman" w:cs="Times New Roman"/>
          <w:b/>
        </w:rPr>
      </w:pPr>
      <w:r w:rsidRPr="003C2CA6">
        <w:rPr>
          <w:rFonts w:ascii="Times New Roman" w:hAnsi="Times New Roman" w:cs="Times New Roman"/>
          <w:b/>
          <w:kern w:val="1"/>
        </w:rPr>
        <w:tab/>
      </w:r>
      <w:r w:rsidRPr="003C2CA6">
        <w:rPr>
          <w:rFonts w:ascii="Times New Roman" w:hAnsi="Times New Roman" w:cs="Times New Roman"/>
          <w:b/>
          <w:kern w:val="1"/>
        </w:rPr>
        <w:tab/>
      </w:r>
      <w:r w:rsidRPr="003C2CA6">
        <w:rPr>
          <w:rFonts w:ascii="Times New Roman" w:hAnsi="Times New Roman" w:cs="Times New Roman"/>
          <w:b/>
        </w:rPr>
        <w:t xml:space="preserve">􏰀  Standard and calendar; </w:t>
      </w:r>
      <w:r w:rsidRPr="003C2CA6">
        <w:rPr>
          <w:rFonts w:ascii="MS Mincho" w:eastAsia="MS Mincho" w:hAnsi="MS Mincho" w:cs="MS Mincho"/>
          <w:b/>
        </w:rPr>
        <w:t> </w:t>
      </w:r>
    </w:p>
    <w:p w14:paraId="6B56B7A5" w14:textId="77777777" w:rsidR="00125D60" w:rsidRPr="003C2CA6" w:rsidRDefault="00125D60" w:rsidP="00125D60">
      <w:pPr>
        <w:widowControl w:val="0"/>
        <w:numPr>
          <w:ilvl w:val="0"/>
          <w:numId w:val="2"/>
        </w:numPr>
        <w:tabs>
          <w:tab w:val="left" w:pos="220"/>
          <w:tab w:val="left" w:pos="720"/>
        </w:tabs>
        <w:autoSpaceDE w:val="0"/>
        <w:autoSpaceDN w:val="0"/>
        <w:adjustRightInd w:val="0"/>
        <w:spacing w:after="240"/>
        <w:ind w:hanging="720"/>
        <w:rPr>
          <w:rFonts w:ascii="Times New Roman" w:hAnsi="Times New Roman" w:cs="Times New Roman"/>
          <w:b/>
        </w:rPr>
      </w:pPr>
      <w:r w:rsidRPr="003C2CA6">
        <w:rPr>
          <w:rFonts w:ascii="Times New Roman" w:hAnsi="Times New Roman" w:cs="Times New Roman"/>
          <w:b/>
          <w:kern w:val="1"/>
        </w:rPr>
        <w:tab/>
      </w:r>
      <w:r w:rsidRPr="003C2CA6">
        <w:rPr>
          <w:rFonts w:ascii="Times New Roman" w:hAnsi="Times New Roman" w:cs="Times New Roman"/>
          <w:b/>
          <w:kern w:val="1"/>
        </w:rPr>
        <w:tab/>
      </w:r>
      <w:r w:rsidRPr="003C2CA6">
        <w:rPr>
          <w:rFonts w:ascii="Times New Roman" w:hAnsi="Times New Roman" w:cs="Times New Roman"/>
          <w:b/>
        </w:rPr>
        <w:t xml:space="preserve">􏰀  Patent and copyright laws. </w:t>
      </w:r>
      <w:r w:rsidRPr="003C2CA6">
        <w:rPr>
          <w:rFonts w:ascii="MS Mincho" w:eastAsia="MS Mincho" w:hAnsi="MS Mincho" w:cs="MS Mincho"/>
          <w:b/>
        </w:rPr>
        <w:t> </w:t>
      </w:r>
    </w:p>
    <w:p w14:paraId="78D0210F" w14:textId="77777777" w:rsidR="00125D60" w:rsidRPr="00125D60" w:rsidRDefault="00125D60" w:rsidP="00125D60">
      <w:pPr>
        <w:widowControl w:val="0"/>
        <w:numPr>
          <w:ilvl w:val="0"/>
          <w:numId w:val="2"/>
        </w:numPr>
        <w:tabs>
          <w:tab w:val="left" w:pos="220"/>
          <w:tab w:val="left" w:pos="720"/>
        </w:tabs>
        <w:autoSpaceDE w:val="0"/>
        <w:autoSpaceDN w:val="0"/>
        <w:adjustRightInd w:val="0"/>
        <w:spacing w:after="240"/>
        <w:ind w:hanging="720"/>
        <w:rPr>
          <w:rFonts w:ascii="Times New Roman" w:hAnsi="Times New Roman" w:cs="Times New Roman"/>
        </w:rPr>
      </w:pPr>
      <w:r w:rsidRPr="003C2CA6">
        <w:rPr>
          <w:rFonts w:ascii="Times New Roman" w:hAnsi="Times New Roman" w:cs="Times New Roman"/>
          <w:b/>
        </w:rPr>
        <w:t>The House of People’s Representatives is also empowered to enact laws in the form of codes on</w:t>
      </w:r>
      <w:r w:rsidRPr="00125D60">
        <w:rPr>
          <w:rFonts w:ascii="Times New Roman" w:hAnsi="Times New Roman" w:cs="Times New Roman"/>
        </w:rPr>
        <w:t xml:space="preserve"> [Art. 55(3), (4) and (5), (6) of FDRE Constitution]. </w:t>
      </w:r>
      <w:r w:rsidRPr="00125D60">
        <w:rPr>
          <w:rFonts w:ascii="MS Mincho" w:eastAsia="MS Mincho" w:hAnsi="MS Mincho" w:cs="MS Mincho"/>
        </w:rPr>
        <w:t> </w:t>
      </w:r>
    </w:p>
    <w:p w14:paraId="639140D8" w14:textId="77777777" w:rsidR="00125D60" w:rsidRPr="003C2CA6" w:rsidRDefault="00125D60" w:rsidP="00125D60">
      <w:pPr>
        <w:widowControl w:val="0"/>
        <w:numPr>
          <w:ilvl w:val="0"/>
          <w:numId w:val="3"/>
        </w:numPr>
        <w:tabs>
          <w:tab w:val="left" w:pos="220"/>
          <w:tab w:val="left" w:pos="720"/>
        </w:tabs>
        <w:autoSpaceDE w:val="0"/>
        <w:autoSpaceDN w:val="0"/>
        <w:adjustRightInd w:val="0"/>
        <w:spacing w:after="240"/>
        <w:ind w:hanging="720"/>
        <w:rPr>
          <w:rFonts w:ascii="Times New Roman" w:hAnsi="Times New Roman" w:cs="Times New Roman"/>
          <w:b/>
        </w:rPr>
      </w:pPr>
      <w:r w:rsidRPr="003C2CA6">
        <w:rPr>
          <w:rFonts w:ascii="Times New Roman" w:hAnsi="Times New Roman" w:cs="Times New Roman"/>
          <w:b/>
          <w:kern w:val="1"/>
        </w:rPr>
        <w:tab/>
      </w:r>
      <w:r w:rsidRPr="003C2CA6">
        <w:rPr>
          <w:rFonts w:ascii="Times New Roman" w:hAnsi="Times New Roman" w:cs="Times New Roman"/>
          <w:b/>
          <w:kern w:val="1"/>
        </w:rPr>
        <w:tab/>
      </w:r>
      <w:r w:rsidRPr="003C2CA6">
        <w:rPr>
          <w:rFonts w:ascii="Times New Roman" w:hAnsi="Times New Roman" w:cs="Times New Roman"/>
          <w:b/>
        </w:rPr>
        <w:t xml:space="preserve">􏰀  Labour Code; </w:t>
      </w:r>
      <w:r w:rsidRPr="003C2CA6">
        <w:rPr>
          <w:rFonts w:ascii="MS Mincho" w:eastAsia="MS Mincho" w:hAnsi="MS Mincho" w:cs="MS Mincho"/>
          <w:b/>
        </w:rPr>
        <w:t> </w:t>
      </w:r>
    </w:p>
    <w:p w14:paraId="56719D2C" w14:textId="77777777" w:rsidR="00125D60" w:rsidRPr="003C2CA6" w:rsidRDefault="00125D60" w:rsidP="00125D60">
      <w:pPr>
        <w:widowControl w:val="0"/>
        <w:numPr>
          <w:ilvl w:val="0"/>
          <w:numId w:val="3"/>
        </w:numPr>
        <w:tabs>
          <w:tab w:val="left" w:pos="220"/>
          <w:tab w:val="left" w:pos="720"/>
        </w:tabs>
        <w:autoSpaceDE w:val="0"/>
        <w:autoSpaceDN w:val="0"/>
        <w:adjustRightInd w:val="0"/>
        <w:spacing w:after="240"/>
        <w:ind w:hanging="720"/>
        <w:rPr>
          <w:rFonts w:ascii="Times New Roman" w:hAnsi="Times New Roman" w:cs="Times New Roman"/>
          <w:b/>
        </w:rPr>
      </w:pPr>
      <w:r w:rsidRPr="003C2CA6">
        <w:rPr>
          <w:rFonts w:ascii="Times New Roman" w:hAnsi="Times New Roman" w:cs="Times New Roman"/>
          <w:b/>
          <w:kern w:val="1"/>
        </w:rPr>
        <w:tab/>
      </w:r>
      <w:r w:rsidRPr="003C2CA6">
        <w:rPr>
          <w:rFonts w:ascii="Times New Roman" w:hAnsi="Times New Roman" w:cs="Times New Roman"/>
          <w:b/>
          <w:kern w:val="1"/>
        </w:rPr>
        <w:tab/>
      </w:r>
      <w:r w:rsidRPr="003C2CA6">
        <w:rPr>
          <w:rFonts w:ascii="Times New Roman" w:hAnsi="Times New Roman" w:cs="Times New Roman"/>
          <w:b/>
        </w:rPr>
        <w:t xml:space="preserve">􏰀  Commercial Code; </w:t>
      </w:r>
      <w:r w:rsidRPr="003C2CA6">
        <w:rPr>
          <w:rFonts w:ascii="MS Mincho" w:eastAsia="MS Mincho" w:hAnsi="MS Mincho" w:cs="MS Mincho"/>
          <w:b/>
        </w:rPr>
        <w:t> </w:t>
      </w:r>
    </w:p>
    <w:p w14:paraId="5FA780BE" w14:textId="77777777" w:rsidR="00125D60" w:rsidRPr="003C2CA6" w:rsidRDefault="00125D60" w:rsidP="00125D60">
      <w:pPr>
        <w:widowControl w:val="0"/>
        <w:numPr>
          <w:ilvl w:val="0"/>
          <w:numId w:val="3"/>
        </w:numPr>
        <w:tabs>
          <w:tab w:val="left" w:pos="220"/>
          <w:tab w:val="left" w:pos="720"/>
        </w:tabs>
        <w:autoSpaceDE w:val="0"/>
        <w:autoSpaceDN w:val="0"/>
        <w:adjustRightInd w:val="0"/>
        <w:spacing w:after="240"/>
        <w:ind w:hanging="720"/>
        <w:rPr>
          <w:rFonts w:ascii="Times New Roman" w:hAnsi="Times New Roman" w:cs="Times New Roman"/>
          <w:b/>
        </w:rPr>
      </w:pPr>
      <w:r w:rsidRPr="003C2CA6">
        <w:rPr>
          <w:rFonts w:ascii="Times New Roman" w:hAnsi="Times New Roman" w:cs="Times New Roman"/>
          <w:b/>
          <w:kern w:val="1"/>
        </w:rPr>
        <w:tab/>
      </w:r>
      <w:r w:rsidRPr="003C2CA6">
        <w:rPr>
          <w:rFonts w:ascii="Times New Roman" w:hAnsi="Times New Roman" w:cs="Times New Roman"/>
          <w:b/>
          <w:kern w:val="1"/>
        </w:rPr>
        <w:tab/>
      </w:r>
      <w:r w:rsidRPr="003C2CA6">
        <w:rPr>
          <w:rFonts w:ascii="Times New Roman" w:hAnsi="Times New Roman" w:cs="Times New Roman"/>
          <w:b/>
        </w:rPr>
        <w:t xml:space="preserve">􏰀  Criminal Code; </w:t>
      </w:r>
      <w:r w:rsidRPr="003C2CA6">
        <w:rPr>
          <w:rFonts w:ascii="MS Mincho" w:eastAsia="MS Mincho" w:hAnsi="MS Mincho" w:cs="MS Mincho"/>
          <w:b/>
        </w:rPr>
        <w:t> </w:t>
      </w:r>
    </w:p>
    <w:p w14:paraId="3802D81C" w14:textId="77777777" w:rsidR="00125D60" w:rsidRPr="003C2CA6" w:rsidRDefault="00125D60" w:rsidP="00125D60">
      <w:pPr>
        <w:widowControl w:val="0"/>
        <w:numPr>
          <w:ilvl w:val="0"/>
          <w:numId w:val="3"/>
        </w:numPr>
        <w:tabs>
          <w:tab w:val="left" w:pos="220"/>
          <w:tab w:val="left" w:pos="720"/>
        </w:tabs>
        <w:autoSpaceDE w:val="0"/>
        <w:autoSpaceDN w:val="0"/>
        <w:adjustRightInd w:val="0"/>
        <w:spacing w:after="240"/>
        <w:ind w:hanging="720"/>
        <w:rPr>
          <w:rFonts w:ascii="Times New Roman" w:hAnsi="Times New Roman" w:cs="Times New Roman"/>
          <w:b/>
        </w:rPr>
      </w:pPr>
      <w:r w:rsidRPr="003C2CA6">
        <w:rPr>
          <w:rFonts w:ascii="Times New Roman" w:hAnsi="Times New Roman" w:cs="Times New Roman"/>
          <w:b/>
          <w:kern w:val="1"/>
        </w:rPr>
        <w:tab/>
      </w:r>
      <w:r w:rsidRPr="003C2CA6">
        <w:rPr>
          <w:rFonts w:ascii="Times New Roman" w:hAnsi="Times New Roman" w:cs="Times New Roman"/>
          <w:b/>
          <w:kern w:val="1"/>
        </w:rPr>
        <w:tab/>
      </w:r>
      <w:r w:rsidRPr="003C2CA6">
        <w:rPr>
          <w:rFonts w:ascii="Times New Roman" w:hAnsi="Times New Roman" w:cs="Times New Roman"/>
          <w:b/>
        </w:rPr>
        <w:t xml:space="preserve">􏰀  Civil laws necessary to establish and sustain one economic community. </w:t>
      </w:r>
      <w:r w:rsidRPr="003C2CA6">
        <w:rPr>
          <w:rFonts w:ascii="MS Mincho" w:eastAsia="MS Mincho" w:hAnsi="MS Mincho" w:cs="MS Mincho"/>
          <w:b/>
        </w:rPr>
        <w:t> </w:t>
      </w:r>
    </w:p>
    <w:p w14:paraId="602970E7" w14:textId="77777777" w:rsidR="00125D60" w:rsidRPr="00125D60" w:rsidRDefault="00125D60" w:rsidP="00125D60">
      <w:pPr>
        <w:widowControl w:val="0"/>
        <w:numPr>
          <w:ilvl w:val="0"/>
          <w:numId w:val="3"/>
        </w:numPr>
        <w:tabs>
          <w:tab w:val="left" w:pos="220"/>
          <w:tab w:val="left" w:pos="720"/>
        </w:tabs>
        <w:autoSpaceDE w:val="0"/>
        <w:autoSpaceDN w:val="0"/>
        <w:adjustRightInd w:val="0"/>
        <w:spacing w:after="240"/>
        <w:ind w:hanging="720"/>
        <w:rPr>
          <w:rFonts w:ascii="Times New Roman" w:hAnsi="Times New Roman" w:cs="Times New Roman"/>
        </w:rPr>
      </w:pPr>
      <w:r w:rsidRPr="003C2CA6">
        <w:rPr>
          <w:rFonts w:ascii="Times New Roman" w:hAnsi="Times New Roman" w:cs="Times New Roman"/>
          <w:b/>
        </w:rPr>
        <w:t>As per Article 62(8) of the Constitution, the House of Federation has the power to determine civil matters on which the House of Peoples’ Representatives makes laws</w:t>
      </w:r>
      <w:r w:rsidRPr="00125D60">
        <w:rPr>
          <w:rFonts w:ascii="Times New Roman" w:hAnsi="Times New Roman" w:cs="Times New Roman"/>
        </w:rPr>
        <w:t xml:space="preserve">. But </w:t>
      </w:r>
      <w:r w:rsidRPr="00125D60">
        <w:rPr>
          <w:rFonts w:ascii="MS Mincho" w:eastAsia="MS Mincho" w:hAnsi="MS Mincho" w:cs="MS Mincho"/>
        </w:rPr>
        <w:t> </w:t>
      </w:r>
      <w:r w:rsidRPr="00125D60">
        <w:rPr>
          <w:rFonts w:ascii="Times New Roman" w:hAnsi="Times New Roman" w:cs="Times New Roman"/>
        </w:rPr>
        <w:t xml:space="preserve">what are the detailed points to be taken to determine a given matter as essential to establish one economic community? </w:t>
      </w:r>
    </w:p>
    <w:p w14:paraId="30DD39BE" w14:textId="77777777" w:rsidR="00125D60" w:rsidRPr="00125D60" w:rsidRDefault="00125D60" w:rsidP="00125D60">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 xml:space="preserve">We observe that legislative power is given to the House of Peoples’ Representatives because it is the highest authority of the Federal Government. </w:t>
      </w:r>
      <w:r w:rsidRPr="001F186C">
        <w:rPr>
          <w:rFonts w:ascii="Times New Roman" w:hAnsi="Times New Roman" w:cs="Times New Roman"/>
          <w:b/>
        </w:rPr>
        <w:t>In addition to the House of Peoples’ Representatives, executive organs have also given the power to enact regulations and directives.</w:t>
      </w:r>
      <w:r w:rsidRPr="00125D60">
        <w:rPr>
          <w:rFonts w:ascii="Times New Roman" w:hAnsi="Times New Roman" w:cs="Times New Roman"/>
        </w:rPr>
        <w:t xml:space="preserve"> The provision of Article 77(3) of the FDRE Constitution states that </w:t>
      </w:r>
      <w:r w:rsidRPr="001F186C">
        <w:rPr>
          <w:rFonts w:ascii="Times New Roman" w:hAnsi="Times New Roman" w:cs="Times New Roman"/>
          <w:b/>
        </w:rPr>
        <w:t xml:space="preserve">the Council of Ministers shall enact regulations pursuant to powers vested in it by the House of Peoples’ Representatives. </w:t>
      </w:r>
      <w:r w:rsidRPr="00125D60">
        <w:rPr>
          <w:rFonts w:ascii="Times New Roman" w:hAnsi="Times New Roman" w:cs="Times New Roman"/>
        </w:rPr>
        <w:t xml:space="preserve">Here, the provision makes clear that legislative power vested to the Council of Ministers is legislative power delegated from the legislature (i.e. the House of Peoples’ Representative). </w:t>
      </w:r>
    </w:p>
    <w:p w14:paraId="31FCF01D" w14:textId="77777777" w:rsidR="00125D60" w:rsidRPr="00125D60" w:rsidRDefault="00125D60" w:rsidP="00125D60">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 xml:space="preserve">According to Article 74(5) of the Constitution, </w:t>
      </w:r>
      <w:r w:rsidRPr="001F186C">
        <w:rPr>
          <w:rFonts w:ascii="Times New Roman" w:hAnsi="Times New Roman" w:cs="Times New Roman"/>
          <w:b/>
        </w:rPr>
        <w:t>the Prime Minister has the power to supervise the implementation of regulations and directives adopted by the Council of Ministers</w:t>
      </w:r>
      <w:r w:rsidRPr="00125D60">
        <w:rPr>
          <w:rFonts w:ascii="Times New Roman" w:hAnsi="Times New Roman" w:cs="Times New Roman"/>
        </w:rPr>
        <w:t xml:space="preserve">. The provision of Art. 74(5) of the same implies that the Council of Ministers has the power to enact directives in addition to regulations. </w:t>
      </w:r>
    </w:p>
    <w:p w14:paraId="4F9443F4" w14:textId="77777777" w:rsidR="00125D60" w:rsidRPr="00125D60" w:rsidRDefault="00125D60" w:rsidP="00125D60">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 xml:space="preserve">Ministries are also given the power to enact directives to implement the powers given under proclamations. </w:t>
      </w:r>
      <w:r w:rsidRPr="001F186C">
        <w:rPr>
          <w:rFonts w:ascii="Times New Roman" w:hAnsi="Times New Roman" w:cs="Times New Roman"/>
          <w:b/>
        </w:rPr>
        <w:t>For example, Ministry of Labour and Social Affairs was given the power to issue directives concerning the registration of employers’ and workers’ union</w:t>
      </w:r>
      <w:r w:rsidRPr="00125D60">
        <w:rPr>
          <w:rFonts w:ascii="Times New Roman" w:hAnsi="Times New Roman" w:cs="Times New Roman"/>
        </w:rPr>
        <w:t xml:space="preserve"> [Proc. No 4/95 Art. 20(3)]. </w:t>
      </w:r>
    </w:p>
    <w:p w14:paraId="05FFC30F" w14:textId="77777777" w:rsidR="00125D60" w:rsidRPr="00BC14A9" w:rsidRDefault="00125D60" w:rsidP="00125D60">
      <w:pPr>
        <w:widowControl w:val="0"/>
        <w:autoSpaceDE w:val="0"/>
        <w:autoSpaceDN w:val="0"/>
        <w:adjustRightInd w:val="0"/>
        <w:spacing w:after="240"/>
        <w:rPr>
          <w:rFonts w:ascii="Times New Roman" w:hAnsi="Times New Roman" w:cs="Times New Roman"/>
        </w:rPr>
      </w:pPr>
      <w:r w:rsidRPr="00BC14A9">
        <w:rPr>
          <w:rFonts w:ascii="Times New Roman" w:hAnsi="Times New Roman" w:cs="Times New Roman"/>
        </w:rPr>
        <w:t xml:space="preserve">We have seen that the executive bodies have the power to enact regulations and directives. These are non-sovereign law making bodies. Bodies other than the legislature are non-sovereign law making bodies. </w:t>
      </w:r>
    </w:p>
    <w:p w14:paraId="3FEABAA4" w14:textId="77777777" w:rsidR="00125D60" w:rsidRPr="00BC14A9" w:rsidRDefault="00125D60" w:rsidP="00125D60">
      <w:pPr>
        <w:widowControl w:val="0"/>
        <w:autoSpaceDE w:val="0"/>
        <w:autoSpaceDN w:val="0"/>
        <w:adjustRightInd w:val="0"/>
        <w:spacing w:after="240"/>
        <w:rPr>
          <w:rFonts w:ascii="Times New Roman" w:hAnsi="Times New Roman" w:cs="Times New Roman"/>
        </w:rPr>
      </w:pPr>
      <w:r w:rsidRPr="00BC14A9">
        <w:rPr>
          <w:rFonts w:ascii="Times New Roman" w:hAnsi="Times New Roman" w:cs="Times New Roman"/>
        </w:rPr>
        <w:t xml:space="preserve">What are the characteristics of non-sovereign law making bodies? They are subordinate legislatives because: </w:t>
      </w:r>
    </w:p>
    <w:p w14:paraId="2B06F527" w14:textId="77777777" w:rsidR="00125D60" w:rsidRPr="00BC14A9" w:rsidRDefault="00125D60" w:rsidP="00125D60">
      <w:pPr>
        <w:widowControl w:val="0"/>
        <w:numPr>
          <w:ilvl w:val="0"/>
          <w:numId w:val="4"/>
        </w:numPr>
        <w:tabs>
          <w:tab w:val="left" w:pos="220"/>
          <w:tab w:val="left" w:pos="720"/>
        </w:tabs>
        <w:autoSpaceDE w:val="0"/>
        <w:autoSpaceDN w:val="0"/>
        <w:adjustRightInd w:val="0"/>
        <w:spacing w:after="240"/>
        <w:ind w:hanging="720"/>
        <w:rPr>
          <w:rFonts w:ascii="Times New Roman" w:hAnsi="Times New Roman" w:cs="Times New Roman"/>
        </w:rPr>
      </w:pPr>
      <w:r w:rsidRPr="00BC14A9">
        <w:rPr>
          <w:rFonts w:ascii="Times New Roman" w:hAnsi="Times New Roman" w:cs="Times New Roman"/>
        </w:rPr>
        <w:t xml:space="preserve">A)  there are laws such bodies must obey and cannot change; </w:t>
      </w:r>
      <w:r w:rsidRPr="00BC14A9">
        <w:rPr>
          <w:rFonts w:ascii="MS Mincho" w:eastAsia="MS Mincho" w:hAnsi="MS Mincho" w:cs="MS Mincho"/>
        </w:rPr>
        <w:t> </w:t>
      </w:r>
    </w:p>
    <w:p w14:paraId="44F7AF43" w14:textId="77777777" w:rsidR="00125D60" w:rsidRPr="00BC14A9" w:rsidRDefault="00125D60" w:rsidP="00125D60">
      <w:pPr>
        <w:widowControl w:val="0"/>
        <w:numPr>
          <w:ilvl w:val="0"/>
          <w:numId w:val="4"/>
        </w:numPr>
        <w:tabs>
          <w:tab w:val="left" w:pos="220"/>
          <w:tab w:val="left" w:pos="720"/>
        </w:tabs>
        <w:autoSpaceDE w:val="0"/>
        <w:autoSpaceDN w:val="0"/>
        <w:adjustRightInd w:val="0"/>
        <w:spacing w:after="240"/>
        <w:ind w:hanging="720"/>
        <w:rPr>
          <w:rFonts w:ascii="Times New Roman" w:hAnsi="Times New Roman" w:cs="Times New Roman"/>
        </w:rPr>
      </w:pPr>
      <w:r w:rsidRPr="00BC14A9">
        <w:rPr>
          <w:rFonts w:ascii="Times New Roman" w:hAnsi="Times New Roman" w:cs="Times New Roman"/>
        </w:rPr>
        <w:t xml:space="preserve">B)  there is a distinction between fundamental law and ordinary laws; </w:t>
      </w:r>
      <w:r w:rsidRPr="00BC14A9">
        <w:rPr>
          <w:rFonts w:ascii="MS Mincho" w:eastAsia="MS Mincho" w:hAnsi="MS Mincho" w:cs="MS Mincho"/>
        </w:rPr>
        <w:t> </w:t>
      </w:r>
    </w:p>
    <w:p w14:paraId="6D0B6BDD" w14:textId="77777777" w:rsidR="00125D60" w:rsidRPr="00BC14A9" w:rsidRDefault="00125D60" w:rsidP="00125D60">
      <w:pPr>
        <w:widowControl w:val="0"/>
        <w:numPr>
          <w:ilvl w:val="0"/>
          <w:numId w:val="4"/>
        </w:numPr>
        <w:tabs>
          <w:tab w:val="left" w:pos="220"/>
          <w:tab w:val="left" w:pos="720"/>
        </w:tabs>
        <w:autoSpaceDE w:val="0"/>
        <w:autoSpaceDN w:val="0"/>
        <w:adjustRightInd w:val="0"/>
        <w:spacing w:after="240"/>
        <w:ind w:hanging="720"/>
        <w:rPr>
          <w:rFonts w:ascii="Times New Roman" w:hAnsi="Times New Roman" w:cs="Times New Roman"/>
        </w:rPr>
      </w:pPr>
      <w:r w:rsidRPr="00BC14A9">
        <w:rPr>
          <w:rFonts w:ascii="Times New Roman" w:hAnsi="Times New Roman" w:cs="Times New Roman"/>
        </w:rPr>
        <w:t xml:space="preserve">C)  there must be a body having authority to pronounce upon the validity or </w:t>
      </w:r>
      <w:r w:rsidRPr="00BC14A9">
        <w:rPr>
          <w:rFonts w:ascii="MS Mincho" w:eastAsia="MS Mincho" w:hAnsi="MS Mincho" w:cs="MS Mincho"/>
        </w:rPr>
        <w:t> </w:t>
      </w:r>
      <w:r w:rsidRPr="00BC14A9">
        <w:rPr>
          <w:rFonts w:ascii="Times New Roman" w:hAnsi="Times New Roman" w:cs="Times New Roman"/>
        </w:rPr>
        <w:t xml:space="preserve">constitutionality of laws passed by such law making body [Dicey; </w:t>
      </w:r>
      <w:r w:rsidRPr="00BC14A9">
        <w:rPr>
          <w:rFonts w:ascii="MS Mincho" w:eastAsia="MS Mincho" w:hAnsi="MS Mincho" w:cs="MS Mincho"/>
        </w:rPr>
        <w:t> </w:t>
      </w:r>
    </w:p>
    <w:p w14:paraId="6A35E4E9" w14:textId="77777777" w:rsidR="00125D60" w:rsidRPr="00BC14A9" w:rsidRDefault="00125D60" w:rsidP="00125D60">
      <w:pPr>
        <w:widowControl w:val="0"/>
        <w:autoSpaceDE w:val="0"/>
        <w:autoSpaceDN w:val="0"/>
        <w:adjustRightInd w:val="0"/>
        <w:spacing w:after="240"/>
        <w:rPr>
          <w:rFonts w:ascii="Times New Roman" w:hAnsi="Times New Roman" w:cs="Times New Roman"/>
        </w:rPr>
      </w:pPr>
      <w:r w:rsidRPr="00BC14A9">
        <w:rPr>
          <w:rFonts w:ascii="Times New Roman" w:hAnsi="Times New Roman" w:cs="Times New Roman"/>
        </w:rPr>
        <w:t xml:space="preserve">The regulations and the directives made by the non-legislative bodies should not contradict with the Constitution [Art. 9(1) of the FDRE Constitution]. This principle applies to all laws irrespective of who made it. In addition, the House of Federation is empowered to interpret the Constitution [Art. 62(1) of the same]. Therefore, the House of Federation could ensure that all laws are in line with the Constitution. </w:t>
      </w:r>
    </w:p>
    <w:p w14:paraId="309BA094" w14:textId="77777777" w:rsidR="00125D60" w:rsidRPr="00BC14A9" w:rsidRDefault="00125D60" w:rsidP="00125D60">
      <w:pPr>
        <w:widowControl w:val="0"/>
        <w:autoSpaceDE w:val="0"/>
        <w:autoSpaceDN w:val="0"/>
        <w:adjustRightInd w:val="0"/>
        <w:spacing w:after="240"/>
        <w:rPr>
          <w:rFonts w:ascii="Times New Roman" w:hAnsi="Times New Roman" w:cs="Times New Roman"/>
        </w:rPr>
      </w:pPr>
      <w:r w:rsidRPr="00BC14A9">
        <w:rPr>
          <w:rFonts w:ascii="Times New Roman" w:hAnsi="Times New Roman" w:cs="Times New Roman"/>
        </w:rPr>
        <w:t xml:space="preserve">The other essential characteristic of non-legislatures is that they have given the power to make laws by delegation of power [Dicey; 1961: 91]. </w:t>
      </w:r>
    </w:p>
    <w:p w14:paraId="5D6C10C0" w14:textId="77777777" w:rsidR="00125D60" w:rsidRPr="00125D60" w:rsidRDefault="00125D60" w:rsidP="00125D60">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 xml:space="preserve">Who does initiate laws? The Constitution clearly provides that </w:t>
      </w:r>
      <w:r w:rsidRPr="001F186C">
        <w:rPr>
          <w:rFonts w:ascii="Times New Roman" w:hAnsi="Times New Roman" w:cs="Times New Roman"/>
          <w:b/>
        </w:rPr>
        <w:t>the Council of Ministers “shall submit draft laws to the House of Peoples’ Representatives on any matter falling within its competence, including draft laws on a declaration of war</w:t>
      </w:r>
      <w:r w:rsidRPr="00125D60">
        <w:rPr>
          <w:rFonts w:ascii="Times New Roman" w:hAnsi="Times New Roman" w:cs="Times New Roman"/>
        </w:rPr>
        <w:t xml:space="preserve">” [Art. 77(11) of the Constitution]. We understand that the Council of Ministers has the power to initiate draft laws on matters that fall under the jurisdiction of the federal Government. In addition, it has the power to initiate and submit draft on a declaration of war to the House of Peoples’ Representative, and the latter may declare state of war [Art. 55(9) of the Constitution]. </w:t>
      </w:r>
    </w:p>
    <w:p w14:paraId="15CB7E6D" w14:textId="77777777" w:rsidR="00125D60" w:rsidRPr="00125D60" w:rsidRDefault="00125D60" w:rsidP="00125D60">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 xml:space="preserve">Further, </w:t>
      </w:r>
      <w:r w:rsidRPr="001F186C">
        <w:rPr>
          <w:rFonts w:ascii="Times New Roman" w:hAnsi="Times New Roman" w:cs="Times New Roman"/>
          <w:b/>
        </w:rPr>
        <w:t xml:space="preserve">each ministry has the power to initiate policies and laws </w:t>
      </w:r>
      <w:r w:rsidRPr="00125D60">
        <w:rPr>
          <w:rFonts w:ascii="Times New Roman" w:hAnsi="Times New Roman" w:cs="Times New Roman"/>
        </w:rPr>
        <w:t xml:space="preserve">[Proc. No. 471/2005, Art. 10]. According to Art. 4 of Proc. No 470/2005, </w:t>
      </w:r>
      <w:r w:rsidRPr="001F186C">
        <w:rPr>
          <w:rFonts w:ascii="Times New Roman" w:hAnsi="Times New Roman" w:cs="Times New Roman"/>
          <w:b/>
        </w:rPr>
        <w:t>the Government; the House of Federation; the Speaker; and the Federal Supreme Court; members of the House; Committees of the House; and other governmental institutions directly accountable to the House have the power to initiate and submit draft bills to the House on matters within their jurisdictions</w:t>
      </w:r>
      <w:r w:rsidRPr="00125D60">
        <w:rPr>
          <w:rFonts w:ascii="Times New Roman" w:hAnsi="Times New Roman" w:cs="Times New Roman"/>
        </w:rPr>
        <w:t xml:space="preserve">. However, </w:t>
      </w:r>
      <w:r w:rsidRPr="001F186C">
        <w:rPr>
          <w:rFonts w:ascii="Times New Roman" w:hAnsi="Times New Roman" w:cs="Times New Roman"/>
          <w:b/>
        </w:rPr>
        <w:t>it is only the Government empowered to initiate draft financial law</w:t>
      </w:r>
      <w:r w:rsidRPr="00125D60">
        <w:rPr>
          <w:rFonts w:ascii="Times New Roman" w:hAnsi="Times New Roman" w:cs="Times New Roman"/>
        </w:rPr>
        <w:t xml:space="preserve"> [Art 6(4) of Proc. No. 470/2005]. </w:t>
      </w:r>
    </w:p>
    <w:p w14:paraId="3ABDEBEC" w14:textId="77777777" w:rsidR="00125D60" w:rsidRPr="001F186C" w:rsidRDefault="00125D60" w:rsidP="00125D60">
      <w:pPr>
        <w:widowControl w:val="0"/>
        <w:autoSpaceDE w:val="0"/>
        <w:autoSpaceDN w:val="0"/>
        <w:adjustRightInd w:val="0"/>
        <w:spacing w:after="240"/>
        <w:rPr>
          <w:rFonts w:ascii="Times New Roman" w:hAnsi="Times New Roman" w:cs="Times New Roman"/>
          <w:b/>
        </w:rPr>
      </w:pPr>
      <w:r w:rsidRPr="001F186C">
        <w:rPr>
          <w:rFonts w:ascii="Times New Roman" w:hAnsi="Times New Roman" w:cs="Times New Roman"/>
          <w:b/>
        </w:rPr>
        <w:t xml:space="preserve">Any draft must be made in writing and be submitted to the Speaker to its presentation to the House. </w:t>
      </w:r>
    </w:p>
    <w:p w14:paraId="23108BC9" w14:textId="77777777" w:rsidR="00125D60" w:rsidRPr="00125D60" w:rsidRDefault="00125D60" w:rsidP="00125D60">
      <w:pPr>
        <w:widowControl w:val="0"/>
        <w:autoSpaceDE w:val="0"/>
        <w:autoSpaceDN w:val="0"/>
        <w:adjustRightInd w:val="0"/>
        <w:spacing w:after="240"/>
        <w:rPr>
          <w:rFonts w:ascii="Times New Roman" w:hAnsi="Times New Roman" w:cs="Times New Roman"/>
        </w:rPr>
      </w:pPr>
      <w:r w:rsidRPr="001F186C">
        <w:rPr>
          <w:rFonts w:ascii="Times New Roman" w:hAnsi="Times New Roman" w:cs="Times New Roman"/>
          <w:b/>
        </w:rPr>
        <w:t>Then the Speaker must present the summary of the draft law and deliberation on the content in</w:t>
      </w:r>
      <w:r w:rsidRPr="00125D60">
        <w:rPr>
          <w:rFonts w:ascii="Times New Roman" w:hAnsi="Times New Roman" w:cs="Times New Roman"/>
        </w:rPr>
        <w:t xml:space="preserve"> general must be held [Proc. No. 470/2005, Art. 7(a)]. </w:t>
      </w:r>
      <w:r w:rsidRPr="001F186C">
        <w:rPr>
          <w:rFonts w:ascii="Times New Roman" w:hAnsi="Times New Roman" w:cs="Times New Roman"/>
          <w:b/>
        </w:rPr>
        <w:t>Then, the Speaker will refer it to the concerned standing committee</w:t>
      </w:r>
      <w:r w:rsidRPr="00125D60">
        <w:rPr>
          <w:rFonts w:ascii="Times New Roman" w:hAnsi="Times New Roman" w:cs="Times New Roman"/>
        </w:rPr>
        <w:t xml:space="preserve"> [Proc. No 470/2005; Art. 7(b)]. </w:t>
      </w:r>
      <w:r w:rsidRPr="001F186C">
        <w:rPr>
          <w:rFonts w:ascii="Times New Roman" w:hAnsi="Times New Roman" w:cs="Times New Roman"/>
          <w:b/>
        </w:rPr>
        <w:t>The House shall have the following Standing Committees</w:t>
      </w:r>
      <w:r w:rsidRPr="00125D60">
        <w:rPr>
          <w:rFonts w:ascii="Times New Roman" w:hAnsi="Times New Roman" w:cs="Times New Roman"/>
        </w:rPr>
        <w:t xml:space="preserve"> [Proc. No. 470/2005; Art. 18]: </w:t>
      </w:r>
    </w:p>
    <w:p w14:paraId="4CCF69B2" w14:textId="77777777" w:rsidR="00125D60" w:rsidRPr="00125D60" w:rsidRDefault="00125D60" w:rsidP="00125D60">
      <w:pPr>
        <w:widowControl w:val="0"/>
        <w:numPr>
          <w:ilvl w:val="0"/>
          <w:numId w:val="5"/>
        </w:numPr>
        <w:tabs>
          <w:tab w:val="left" w:pos="220"/>
          <w:tab w:val="left" w:pos="720"/>
        </w:tabs>
        <w:autoSpaceDE w:val="0"/>
        <w:autoSpaceDN w:val="0"/>
        <w:adjustRightInd w:val="0"/>
        <w:spacing w:after="240"/>
        <w:ind w:hanging="720"/>
        <w:rPr>
          <w:rFonts w:ascii="Times New Roman" w:hAnsi="Times New Roman" w:cs="Times New Roman"/>
        </w:rPr>
      </w:pPr>
      <w:r w:rsidRPr="00125D60">
        <w:rPr>
          <w:rFonts w:ascii="Times New Roman" w:hAnsi="Times New Roman" w:cs="Times New Roman"/>
        </w:rPr>
        <w:t xml:space="preserve">1)  the Capacity Building Affairs; </w:t>
      </w:r>
      <w:r w:rsidRPr="00125D60">
        <w:rPr>
          <w:rFonts w:ascii="MS Mincho" w:eastAsia="MS Mincho" w:hAnsi="MS Mincho" w:cs="MS Mincho"/>
        </w:rPr>
        <w:t> </w:t>
      </w:r>
    </w:p>
    <w:p w14:paraId="4C16BD09" w14:textId="77777777" w:rsidR="00125D60" w:rsidRPr="00125D60" w:rsidRDefault="00125D60" w:rsidP="00125D60">
      <w:pPr>
        <w:widowControl w:val="0"/>
        <w:numPr>
          <w:ilvl w:val="0"/>
          <w:numId w:val="5"/>
        </w:numPr>
        <w:tabs>
          <w:tab w:val="left" w:pos="220"/>
          <w:tab w:val="left" w:pos="720"/>
        </w:tabs>
        <w:autoSpaceDE w:val="0"/>
        <w:autoSpaceDN w:val="0"/>
        <w:adjustRightInd w:val="0"/>
        <w:spacing w:after="240"/>
        <w:ind w:hanging="720"/>
        <w:rPr>
          <w:rFonts w:ascii="Times New Roman" w:hAnsi="Times New Roman" w:cs="Times New Roman"/>
        </w:rPr>
      </w:pPr>
      <w:r w:rsidRPr="00125D60">
        <w:rPr>
          <w:rFonts w:ascii="Times New Roman" w:hAnsi="Times New Roman" w:cs="Times New Roman"/>
        </w:rPr>
        <w:t xml:space="preserve">2)  the Trade and Industry Affairs; </w:t>
      </w:r>
      <w:r w:rsidRPr="00125D60">
        <w:rPr>
          <w:rFonts w:ascii="MS Mincho" w:eastAsia="MS Mincho" w:hAnsi="MS Mincho" w:cs="MS Mincho"/>
        </w:rPr>
        <w:t> </w:t>
      </w:r>
    </w:p>
    <w:p w14:paraId="1F5EE746" w14:textId="77777777" w:rsidR="00125D60" w:rsidRPr="00125D60" w:rsidRDefault="00125D60" w:rsidP="00125D60">
      <w:pPr>
        <w:widowControl w:val="0"/>
        <w:numPr>
          <w:ilvl w:val="0"/>
          <w:numId w:val="5"/>
        </w:numPr>
        <w:tabs>
          <w:tab w:val="left" w:pos="220"/>
          <w:tab w:val="left" w:pos="720"/>
        </w:tabs>
        <w:autoSpaceDE w:val="0"/>
        <w:autoSpaceDN w:val="0"/>
        <w:adjustRightInd w:val="0"/>
        <w:spacing w:after="240"/>
        <w:ind w:hanging="720"/>
        <w:rPr>
          <w:rFonts w:ascii="Times New Roman" w:hAnsi="Times New Roman" w:cs="Times New Roman"/>
        </w:rPr>
      </w:pPr>
      <w:r w:rsidRPr="00125D60">
        <w:rPr>
          <w:rFonts w:ascii="Times New Roman" w:hAnsi="Times New Roman" w:cs="Times New Roman"/>
        </w:rPr>
        <w:t xml:space="preserve">3)  the Rural Development Affairs; </w:t>
      </w:r>
      <w:r w:rsidRPr="00125D60">
        <w:rPr>
          <w:rFonts w:ascii="MS Mincho" w:eastAsia="MS Mincho" w:hAnsi="MS Mincho" w:cs="MS Mincho"/>
        </w:rPr>
        <w:t> </w:t>
      </w:r>
    </w:p>
    <w:p w14:paraId="16DB3C94" w14:textId="77777777" w:rsidR="00125D60" w:rsidRPr="00125D60" w:rsidRDefault="00125D60" w:rsidP="00125D60">
      <w:pPr>
        <w:widowControl w:val="0"/>
        <w:numPr>
          <w:ilvl w:val="0"/>
          <w:numId w:val="5"/>
        </w:numPr>
        <w:tabs>
          <w:tab w:val="left" w:pos="220"/>
          <w:tab w:val="left" w:pos="720"/>
        </w:tabs>
        <w:autoSpaceDE w:val="0"/>
        <w:autoSpaceDN w:val="0"/>
        <w:adjustRightInd w:val="0"/>
        <w:spacing w:after="240"/>
        <w:ind w:hanging="720"/>
        <w:rPr>
          <w:rFonts w:ascii="Times New Roman" w:hAnsi="Times New Roman" w:cs="Times New Roman"/>
        </w:rPr>
      </w:pPr>
      <w:r w:rsidRPr="00125D60">
        <w:rPr>
          <w:rFonts w:ascii="Times New Roman" w:hAnsi="Times New Roman" w:cs="Times New Roman"/>
        </w:rPr>
        <w:t xml:space="preserve">4)  the Natural Resources and Environmental protection Affairs; </w:t>
      </w:r>
      <w:r w:rsidRPr="00125D60">
        <w:rPr>
          <w:rFonts w:ascii="MS Mincho" w:eastAsia="MS Mincho" w:hAnsi="MS Mincho" w:cs="MS Mincho"/>
        </w:rPr>
        <w:t> </w:t>
      </w:r>
    </w:p>
    <w:p w14:paraId="73AFAC90" w14:textId="77777777" w:rsidR="00125D60" w:rsidRPr="00125D60" w:rsidRDefault="00125D60" w:rsidP="00125D60">
      <w:pPr>
        <w:widowControl w:val="0"/>
        <w:numPr>
          <w:ilvl w:val="0"/>
          <w:numId w:val="5"/>
        </w:numPr>
        <w:tabs>
          <w:tab w:val="left" w:pos="220"/>
          <w:tab w:val="left" w:pos="720"/>
        </w:tabs>
        <w:autoSpaceDE w:val="0"/>
        <w:autoSpaceDN w:val="0"/>
        <w:adjustRightInd w:val="0"/>
        <w:spacing w:after="240"/>
        <w:ind w:hanging="720"/>
        <w:rPr>
          <w:rFonts w:ascii="Times New Roman" w:hAnsi="Times New Roman" w:cs="Times New Roman"/>
        </w:rPr>
      </w:pPr>
      <w:r w:rsidRPr="00125D60">
        <w:rPr>
          <w:rFonts w:ascii="Times New Roman" w:hAnsi="Times New Roman" w:cs="Times New Roman"/>
        </w:rPr>
        <w:t xml:space="preserve">5)  the Infrastructure Development Affairs; </w:t>
      </w:r>
      <w:r w:rsidRPr="00125D60">
        <w:rPr>
          <w:rFonts w:ascii="MS Mincho" w:eastAsia="MS Mincho" w:hAnsi="MS Mincho" w:cs="MS Mincho"/>
        </w:rPr>
        <w:t> </w:t>
      </w:r>
    </w:p>
    <w:p w14:paraId="357C165C" w14:textId="77777777" w:rsidR="00125D60" w:rsidRPr="00125D60" w:rsidRDefault="00125D60" w:rsidP="00125D60">
      <w:pPr>
        <w:widowControl w:val="0"/>
        <w:numPr>
          <w:ilvl w:val="0"/>
          <w:numId w:val="5"/>
        </w:numPr>
        <w:tabs>
          <w:tab w:val="left" w:pos="220"/>
          <w:tab w:val="left" w:pos="720"/>
        </w:tabs>
        <w:autoSpaceDE w:val="0"/>
        <w:autoSpaceDN w:val="0"/>
        <w:adjustRightInd w:val="0"/>
        <w:spacing w:after="240"/>
        <w:ind w:hanging="720"/>
        <w:rPr>
          <w:rFonts w:ascii="Times New Roman" w:hAnsi="Times New Roman" w:cs="Times New Roman"/>
        </w:rPr>
      </w:pPr>
      <w:r w:rsidRPr="00125D60">
        <w:rPr>
          <w:rFonts w:ascii="Times New Roman" w:hAnsi="Times New Roman" w:cs="Times New Roman"/>
        </w:rPr>
        <w:t xml:space="preserve">6)  the Budget and Finance Affairs; </w:t>
      </w:r>
      <w:r w:rsidRPr="00125D60">
        <w:rPr>
          <w:rFonts w:ascii="MS Mincho" w:eastAsia="MS Mincho" w:hAnsi="MS Mincho" w:cs="MS Mincho"/>
        </w:rPr>
        <w:t> </w:t>
      </w:r>
    </w:p>
    <w:p w14:paraId="74729F9C" w14:textId="77777777" w:rsidR="00125D60" w:rsidRPr="00125D60" w:rsidRDefault="00125D60" w:rsidP="00125D60">
      <w:pPr>
        <w:widowControl w:val="0"/>
        <w:numPr>
          <w:ilvl w:val="0"/>
          <w:numId w:val="5"/>
        </w:numPr>
        <w:tabs>
          <w:tab w:val="left" w:pos="220"/>
          <w:tab w:val="left" w:pos="720"/>
        </w:tabs>
        <w:autoSpaceDE w:val="0"/>
        <w:autoSpaceDN w:val="0"/>
        <w:adjustRightInd w:val="0"/>
        <w:spacing w:after="240"/>
        <w:ind w:hanging="720"/>
        <w:rPr>
          <w:rFonts w:ascii="Times New Roman" w:hAnsi="Times New Roman" w:cs="Times New Roman"/>
        </w:rPr>
      </w:pPr>
      <w:r w:rsidRPr="00125D60">
        <w:rPr>
          <w:rFonts w:ascii="Times New Roman" w:hAnsi="Times New Roman" w:cs="Times New Roman"/>
        </w:rPr>
        <w:t xml:space="preserve">7)  the Legal and Administrative Affairs; </w:t>
      </w:r>
      <w:r w:rsidRPr="00125D60">
        <w:rPr>
          <w:rFonts w:ascii="MS Mincho" w:eastAsia="MS Mincho" w:hAnsi="MS Mincho" w:cs="MS Mincho"/>
        </w:rPr>
        <w:t> </w:t>
      </w:r>
    </w:p>
    <w:p w14:paraId="6C621BDB" w14:textId="77777777" w:rsidR="00125D60" w:rsidRPr="00125D60" w:rsidRDefault="00125D60" w:rsidP="00125D60">
      <w:pPr>
        <w:widowControl w:val="0"/>
        <w:numPr>
          <w:ilvl w:val="0"/>
          <w:numId w:val="5"/>
        </w:numPr>
        <w:tabs>
          <w:tab w:val="left" w:pos="220"/>
          <w:tab w:val="left" w:pos="720"/>
        </w:tabs>
        <w:autoSpaceDE w:val="0"/>
        <w:autoSpaceDN w:val="0"/>
        <w:adjustRightInd w:val="0"/>
        <w:spacing w:after="240"/>
        <w:ind w:hanging="720"/>
        <w:rPr>
          <w:rFonts w:ascii="Times New Roman" w:hAnsi="Times New Roman" w:cs="Times New Roman"/>
        </w:rPr>
      </w:pPr>
      <w:r w:rsidRPr="00125D60">
        <w:rPr>
          <w:rFonts w:ascii="Times New Roman" w:hAnsi="Times New Roman" w:cs="Times New Roman"/>
        </w:rPr>
        <w:t xml:space="preserve">8)  the Foreign, Defence and Security Affairs; </w:t>
      </w:r>
      <w:r w:rsidRPr="00125D60">
        <w:rPr>
          <w:rFonts w:ascii="MS Mincho" w:eastAsia="MS Mincho" w:hAnsi="MS Mincho" w:cs="MS Mincho"/>
        </w:rPr>
        <w:t> </w:t>
      </w:r>
    </w:p>
    <w:p w14:paraId="0AD387E3" w14:textId="77777777" w:rsidR="00125D60" w:rsidRPr="00125D60" w:rsidRDefault="00125D60" w:rsidP="00125D60">
      <w:pPr>
        <w:widowControl w:val="0"/>
        <w:numPr>
          <w:ilvl w:val="0"/>
          <w:numId w:val="5"/>
        </w:numPr>
        <w:tabs>
          <w:tab w:val="left" w:pos="220"/>
          <w:tab w:val="left" w:pos="720"/>
        </w:tabs>
        <w:autoSpaceDE w:val="0"/>
        <w:autoSpaceDN w:val="0"/>
        <w:adjustRightInd w:val="0"/>
        <w:spacing w:after="240"/>
        <w:ind w:hanging="720"/>
        <w:rPr>
          <w:rFonts w:ascii="Times New Roman" w:hAnsi="Times New Roman" w:cs="Times New Roman"/>
        </w:rPr>
      </w:pPr>
      <w:r w:rsidRPr="00125D60">
        <w:rPr>
          <w:rFonts w:ascii="Times New Roman" w:hAnsi="Times New Roman" w:cs="Times New Roman"/>
        </w:rPr>
        <w:t xml:space="preserve">9)  the Women’s Affairs; </w:t>
      </w:r>
      <w:r w:rsidRPr="00125D60">
        <w:rPr>
          <w:rFonts w:ascii="MS Mincho" w:eastAsia="MS Mincho" w:hAnsi="MS Mincho" w:cs="MS Mincho"/>
        </w:rPr>
        <w:t> </w:t>
      </w:r>
    </w:p>
    <w:p w14:paraId="7010D585" w14:textId="77777777" w:rsidR="00125D60" w:rsidRPr="00125D60" w:rsidRDefault="00125D60" w:rsidP="00125D60">
      <w:pPr>
        <w:widowControl w:val="0"/>
        <w:numPr>
          <w:ilvl w:val="0"/>
          <w:numId w:val="5"/>
        </w:numPr>
        <w:tabs>
          <w:tab w:val="left" w:pos="220"/>
          <w:tab w:val="left" w:pos="720"/>
        </w:tabs>
        <w:autoSpaceDE w:val="0"/>
        <w:autoSpaceDN w:val="0"/>
        <w:adjustRightInd w:val="0"/>
        <w:spacing w:after="240"/>
        <w:ind w:hanging="720"/>
        <w:rPr>
          <w:rFonts w:ascii="Times New Roman" w:hAnsi="Times New Roman" w:cs="Times New Roman"/>
        </w:rPr>
      </w:pPr>
      <w:r w:rsidRPr="00125D60">
        <w:rPr>
          <w:rFonts w:ascii="Times New Roman" w:hAnsi="Times New Roman" w:cs="Times New Roman"/>
        </w:rPr>
        <w:t xml:space="preserve">10)  the Information and Cultural Affairs; </w:t>
      </w:r>
      <w:r w:rsidRPr="00125D60">
        <w:rPr>
          <w:rFonts w:ascii="MS Mincho" w:eastAsia="MS Mincho" w:hAnsi="MS Mincho" w:cs="MS Mincho"/>
        </w:rPr>
        <w:t> </w:t>
      </w:r>
    </w:p>
    <w:p w14:paraId="50DC4926" w14:textId="77777777" w:rsidR="00125D60" w:rsidRPr="00125D60" w:rsidRDefault="00125D60" w:rsidP="00125D60">
      <w:pPr>
        <w:widowControl w:val="0"/>
        <w:numPr>
          <w:ilvl w:val="0"/>
          <w:numId w:val="5"/>
        </w:numPr>
        <w:tabs>
          <w:tab w:val="left" w:pos="220"/>
          <w:tab w:val="left" w:pos="720"/>
        </w:tabs>
        <w:autoSpaceDE w:val="0"/>
        <w:autoSpaceDN w:val="0"/>
        <w:adjustRightInd w:val="0"/>
        <w:spacing w:after="240"/>
        <w:ind w:hanging="720"/>
        <w:rPr>
          <w:rFonts w:ascii="Times New Roman" w:hAnsi="Times New Roman" w:cs="Times New Roman"/>
        </w:rPr>
      </w:pPr>
      <w:r w:rsidRPr="00125D60">
        <w:rPr>
          <w:rFonts w:ascii="Times New Roman" w:hAnsi="Times New Roman" w:cs="Times New Roman"/>
        </w:rPr>
        <w:t xml:space="preserve">11)  the Social Affairs; and </w:t>
      </w:r>
      <w:r w:rsidRPr="00125D60">
        <w:rPr>
          <w:rFonts w:ascii="MS Mincho" w:eastAsia="MS Mincho" w:hAnsi="MS Mincho" w:cs="MS Mincho"/>
        </w:rPr>
        <w:t> </w:t>
      </w:r>
    </w:p>
    <w:p w14:paraId="2DEF1E22" w14:textId="77777777" w:rsidR="00125D60" w:rsidRPr="00125D60" w:rsidRDefault="00125D60" w:rsidP="00125D60">
      <w:pPr>
        <w:widowControl w:val="0"/>
        <w:numPr>
          <w:ilvl w:val="0"/>
          <w:numId w:val="5"/>
        </w:numPr>
        <w:tabs>
          <w:tab w:val="left" w:pos="220"/>
          <w:tab w:val="left" w:pos="720"/>
        </w:tabs>
        <w:autoSpaceDE w:val="0"/>
        <w:autoSpaceDN w:val="0"/>
        <w:adjustRightInd w:val="0"/>
        <w:spacing w:after="240"/>
        <w:ind w:hanging="720"/>
        <w:rPr>
          <w:rFonts w:ascii="Times New Roman" w:hAnsi="Times New Roman" w:cs="Times New Roman"/>
        </w:rPr>
      </w:pPr>
      <w:r w:rsidRPr="00125D60">
        <w:rPr>
          <w:rFonts w:ascii="Times New Roman" w:hAnsi="Times New Roman" w:cs="Times New Roman"/>
        </w:rPr>
        <w:t xml:space="preserve">12)  the Pastoralists Affairs. </w:t>
      </w:r>
      <w:r w:rsidRPr="00125D60">
        <w:rPr>
          <w:rFonts w:ascii="MS Mincho" w:eastAsia="MS Mincho" w:hAnsi="MS Mincho" w:cs="MS Mincho"/>
        </w:rPr>
        <w:t> </w:t>
      </w:r>
    </w:p>
    <w:p w14:paraId="4963C456" w14:textId="77777777" w:rsidR="00125D60" w:rsidRPr="00125D60" w:rsidRDefault="00125D60" w:rsidP="00125D60">
      <w:pPr>
        <w:widowControl w:val="0"/>
        <w:autoSpaceDE w:val="0"/>
        <w:autoSpaceDN w:val="0"/>
        <w:adjustRightInd w:val="0"/>
        <w:spacing w:after="240"/>
        <w:rPr>
          <w:rFonts w:ascii="Times New Roman" w:hAnsi="Times New Roman" w:cs="Times New Roman"/>
        </w:rPr>
      </w:pPr>
      <w:r w:rsidRPr="001F186C">
        <w:rPr>
          <w:rFonts w:ascii="Times New Roman" w:hAnsi="Times New Roman" w:cs="Times New Roman"/>
          <w:b/>
        </w:rPr>
        <w:t>The committee which took the assignment will present it to the House with its proposal after 20 working days</w:t>
      </w:r>
      <w:r w:rsidRPr="00125D60">
        <w:rPr>
          <w:rFonts w:ascii="Times New Roman" w:hAnsi="Times New Roman" w:cs="Times New Roman"/>
        </w:rPr>
        <w:t xml:space="preserve"> [Pro. No 470/2005; Art. 8]. Thus, </w:t>
      </w:r>
      <w:r w:rsidRPr="001F186C">
        <w:rPr>
          <w:rFonts w:ascii="Times New Roman" w:hAnsi="Times New Roman" w:cs="Times New Roman"/>
          <w:b/>
        </w:rPr>
        <w:t>second reading will be held in the House</w:t>
      </w:r>
      <w:r w:rsidRPr="00125D60">
        <w:rPr>
          <w:rFonts w:ascii="Times New Roman" w:hAnsi="Times New Roman" w:cs="Times New Roman"/>
        </w:rPr>
        <w:t xml:space="preserve"> [Proc. No 470/2005; Art 9]. </w:t>
      </w:r>
      <w:r w:rsidRPr="001F186C">
        <w:rPr>
          <w:rFonts w:ascii="Times New Roman" w:hAnsi="Times New Roman" w:cs="Times New Roman"/>
          <w:b/>
        </w:rPr>
        <w:t>If the deliberation can not be exhausted, the bill shall be referred for further scrutiny to the pertinent committee</w:t>
      </w:r>
      <w:r w:rsidRPr="00125D60">
        <w:rPr>
          <w:rFonts w:ascii="Times New Roman" w:hAnsi="Times New Roman" w:cs="Times New Roman"/>
        </w:rPr>
        <w:t xml:space="preserve"> [Art. 9(c) of the same]. The committee who received </w:t>
      </w:r>
      <w:r w:rsidRPr="001F186C">
        <w:rPr>
          <w:rFonts w:ascii="Times New Roman" w:hAnsi="Times New Roman" w:cs="Times New Roman"/>
          <w:b/>
        </w:rPr>
        <w:t>for the second time shall read out the amended version and its final decision to the House</w:t>
      </w:r>
      <w:r w:rsidRPr="00125D60">
        <w:rPr>
          <w:rFonts w:ascii="Times New Roman" w:hAnsi="Times New Roman" w:cs="Times New Roman"/>
        </w:rPr>
        <w:t xml:space="preserve">. [Proc. No 470/2005; Art. 10(a)]. </w:t>
      </w:r>
    </w:p>
    <w:p w14:paraId="136FE3BF" w14:textId="77777777" w:rsidR="00125D60" w:rsidRPr="00125D60" w:rsidRDefault="00125D60" w:rsidP="00125D60">
      <w:pPr>
        <w:widowControl w:val="0"/>
        <w:autoSpaceDE w:val="0"/>
        <w:autoSpaceDN w:val="0"/>
        <w:adjustRightInd w:val="0"/>
        <w:spacing w:after="240"/>
        <w:rPr>
          <w:rFonts w:ascii="Times New Roman" w:hAnsi="Times New Roman" w:cs="Times New Roman"/>
        </w:rPr>
      </w:pPr>
      <w:r w:rsidRPr="001F186C">
        <w:rPr>
          <w:rFonts w:ascii="Times New Roman" w:hAnsi="Times New Roman" w:cs="Times New Roman"/>
          <w:b/>
        </w:rPr>
        <w:t>Then the House shall pass the bill (draft law) after a through discussion on the final proposal</w:t>
      </w:r>
      <w:r w:rsidRPr="00125D60">
        <w:rPr>
          <w:rFonts w:ascii="Times New Roman" w:hAnsi="Times New Roman" w:cs="Times New Roman"/>
        </w:rPr>
        <w:t xml:space="preserve"> (Art. 10(b)]. </w:t>
      </w:r>
      <w:r w:rsidRPr="001F186C">
        <w:rPr>
          <w:rFonts w:ascii="Times New Roman" w:hAnsi="Times New Roman" w:cs="Times New Roman"/>
          <w:b/>
        </w:rPr>
        <w:t>Then, the Speaker shall send the draft to the president for signature (Art 11(a)]. The President is required to sign the bill within 15 days other wise the bill will be effective after 15 days if the President fails to sign it</w:t>
      </w:r>
      <w:r w:rsidRPr="00125D60">
        <w:rPr>
          <w:rFonts w:ascii="Times New Roman" w:hAnsi="Times New Roman" w:cs="Times New Roman"/>
        </w:rPr>
        <w:t xml:space="preserve"> [Proc. No 470/2005; Art. 11(b)]. What is more, </w:t>
      </w:r>
      <w:r w:rsidRPr="001F186C">
        <w:rPr>
          <w:rFonts w:ascii="Times New Roman" w:hAnsi="Times New Roman" w:cs="Times New Roman"/>
          <w:b/>
        </w:rPr>
        <w:t>the ratified law must be numbered by the Speaker and thereby published in the Federal Negarit Gazeta</w:t>
      </w:r>
      <w:r w:rsidRPr="00125D60">
        <w:rPr>
          <w:rFonts w:ascii="Times New Roman" w:hAnsi="Times New Roman" w:cs="Times New Roman"/>
        </w:rPr>
        <w:t xml:space="preserve"> [Art. 11(c)]. </w:t>
      </w:r>
    </w:p>
    <w:p w14:paraId="586AB6D3" w14:textId="77777777" w:rsidR="00125D60" w:rsidRDefault="00125D60" w:rsidP="00125D60">
      <w:pPr>
        <w:widowControl w:val="0"/>
        <w:autoSpaceDE w:val="0"/>
        <w:autoSpaceDN w:val="0"/>
        <w:adjustRightInd w:val="0"/>
        <w:spacing w:after="240"/>
        <w:rPr>
          <w:rFonts w:ascii="Times New Roman" w:hAnsi="Times New Roman" w:cs="Times New Roman"/>
        </w:rPr>
      </w:pPr>
    </w:p>
    <w:p w14:paraId="6D1E07CD" w14:textId="77777777" w:rsidR="00125D60" w:rsidRDefault="00125D60" w:rsidP="00125D60">
      <w:pPr>
        <w:widowControl w:val="0"/>
        <w:autoSpaceDE w:val="0"/>
        <w:autoSpaceDN w:val="0"/>
        <w:adjustRightInd w:val="0"/>
        <w:spacing w:after="240"/>
        <w:rPr>
          <w:rFonts w:ascii="Times New Roman" w:hAnsi="Times New Roman" w:cs="Times New Roman"/>
        </w:rPr>
      </w:pPr>
    </w:p>
    <w:sectPr w:rsidR="00125D60" w:rsidSect="00383AB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60"/>
    <w:rsid w:val="000409FC"/>
    <w:rsid w:val="00045F90"/>
    <w:rsid w:val="000F2242"/>
    <w:rsid w:val="00102352"/>
    <w:rsid w:val="00125D60"/>
    <w:rsid w:val="001F186C"/>
    <w:rsid w:val="002057A3"/>
    <w:rsid w:val="002F4B36"/>
    <w:rsid w:val="00392095"/>
    <w:rsid w:val="003C2CA6"/>
    <w:rsid w:val="004E51A3"/>
    <w:rsid w:val="00503AE2"/>
    <w:rsid w:val="00645D2E"/>
    <w:rsid w:val="006A3D49"/>
    <w:rsid w:val="007951AF"/>
    <w:rsid w:val="00816F2A"/>
    <w:rsid w:val="009508AA"/>
    <w:rsid w:val="00A15F70"/>
    <w:rsid w:val="00AD3FA4"/>
    <w:rsid w:val="00B44566"/>
    <w:rsid w:val="00BC14A9"/>
    <w:rsid w:val="00D151CE"/>
    <w:rsid w:val="00DA1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13BA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12</Pages>
  <Words>4896</Words>
  <Characters>27913</Characters>
  <Application>Microsoft Macintosh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Adamnesh Bogale</dc:creator>
  <cp:keywords/>
  <dc:description/>
  <cp:lastModifiedBy>Adamnesh Bogale</cp:lastModifiedBy>
  <cp:revision>8</cp:revision>
  <dcterms:created xsi:type="dcterms:W3CDTF">2016-04-10T05:15:00Z</dcterms:created>
  <dcterms:modified xsi:type="dcterms:W3CDTF">2016-05-15T14:06:00Z</dcterms:modified>
</cp:coreProperties>
</file>