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158D" w:rsidRPr="00513E92" w:rsidRDefault="0091158D" w:rsidP="007617F5">
      <w:pPr>
        <w:spacing w:after="0" w:line="360" w:lineRule="auto"/>
        <w:jc w:val="both"/>
        <w:rPr>
          <w:rFonts w:ascii="Times New Roman" w:eastAsia="Calibri" w:hAnsi="Times New Roman" w:cs="Times New Roman"/>
          <w:b/>
          <w:sz w:val="24"/>
          <w:szCs w:val="24"/>
        </w:rPr>
      </w:pPr>
      <w:r w:rsidRPr="00513E92">
        <w:rPr>
          <w:rFonts w:ascii="Times New Roman" w:eastAsia="Calibri" w:hAnsi="Times New Roman" w:cs="Times New Roman"/>
          <w:b/>
          <w:sz w:val="24"/>
          <w:szCs w:val="24"/>
        </w:rPr>
        <w:t>CHAPTER 2: INNATE IMMUNITY</w:t>
      </w:r>
    </w:p>
    <w:p w:rsidR="0091158D" w:rsidRPr="003B5E99" w:rsidRDefault="0091158D" w:rsidP="007617F5">
      <w:pPr>
        <w:spacing w:after="0" w:line="360" w:lineRule="auto"/>
        <w:jc w:val="both"/>
        <w:rPr>
          <w:rFonts w:ascii="Times New Roman" w:eastAsia="Calibri" w:hAnsi="Times New Roman" w:cs="Times New Roman"/>
          <w:sz w:val="24"/>
          <w:szCs w:val="24"/>
        </w:rPr>
      </w:pPr>
      <w:r w:rsidRPr="0001754D">
        <w:rPr>
          <w:rFonts w:ascii="Times New Roman" w:eastAsia="Calibri" w:hAnsi="Times New Roman" w:cs="Times New Roman"/>
          <w:b/>
          <w:sz w:val="24"/>
          <w:szCs w:val="24"/>
        </w:rPr>
        <w:t>Innate Immunity</w:t>
      </w:r>
      <w:r w:rsidRPr="003B5E99">
        <w:rPr>
          <w:rFonts w:ascii="Times New Roman" w:eastAsia="Calibri" w:hAnsi="Times New Roman" w:cs="Times New Roman"/>
          <w:sz w:val="24"/>
          <w:szCs w:val="24"/>
        </w:rPr>
        <w:t xml:space="preserve">: is organism’s first line of defense against infection. Innate immunity comprises </w:t>
      </w:r>
      <w:r w:rsidR="003B5E99" w:rsidRPr="003B5E99">
        <w:rPr>
          <w:rFonts w:ascii="Times New Roman" w:eastAsia="Calibri" w:hAnsi="Times New Roman" w:cs="Times New Roman"/>
          <w:color w:val="000000"/>
          <w:kern w:val="24"/>
          <w:sz w:val="24"/>
          <w:szCs w:val="24"/>
        </w:rPr>
        <w:t>three types of defensive barriers: Anatomical barriers, Humoral barriers and Cellular barriers.</w:t>
      </w:r>
    </w:p>
    <w:p w:rsidR="008B60D4" w:rsidRPr="00513E92" w:rsidRDefault="00AE5410" w:rsidP="007617F5">
      <w:pPr>
        <w:spacing w:after="0" w:line="360" w:lineRule="auto"/>
        <w:jc w:val="both"/>
        <w:rPr>
          <w:rFonts w:ascii="Times New Roman" w:eastAsia="Calibri" w:hAnsi="Times New Roman" w:cs="Times New Roman"/>
          <w:sz w:val="24"/>
          <w:szCs w:val="24"/>
        </w:rPr>
      </w:pPr>
      <w:r>
        <w:rPr>
          <w:noProof/>
        </w:rPr>
        <w:drawing>
          <wp:inline distT="0" distB="0" distL="0" distR="0">
            <wp:extent cx="4162425" cy="2095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162425" cy="2095500"/>
                    </a:xfrm>
                    <a:prstGeom prst="rect">
                      <a:avLst/>
                    </a:prstGeom>
                  </pic:spPr>
                </pic:pic>
              </a:graphicData>
            </a:graphic>
          </wp:inline>
        </w:drawing>
      </w:r>
    </w:p>
    <w:p w:rsidR="00EC3C92" w:rsidRPr="00513E92" w:rsidRDefault="00EC3C92" w:rsidP="007617F5">
      <w:pPr>
        <w:spacing w:after="0" w:line="360" w:lineRule="auto"/>
        <w:jc w:val="both"/>
        <w:rPr>
          <w:rFonts w:ascii="Times New Roman" w:eastAsia="Times New Roman" w:hAnsi="Times New Roman" w:cs="Times New Roman"/>
          <w:b/>
          <w:color w:val="000000"/>
          <w:sz w:val="24"/>
          <w:szCs w:val="24"/>
        </w:rPr>
      </w:pPr>
      <w:r w:rsidRPr="00513E92">
        <w:rPr>
          <w:rFonts w:ascii="Times New Roman" w:eastAsia="Calibri" w:hAnsi="Times New Roman" w:cs="Times New Roman"/>
          <w:b/>
          <w:sz w:val="24"/>
          <w:szCs w:val="24"/>
        </w:rPr>
        <w:t xml:space="preserve">2.1. </w:t>
      </w:r>
      <w:r w:rsidRPr="00513E92">
        <w:rPr>
          <w:rFonts w:ascii="Times New Roman" w:eastAsia="Times New Roman" w:hAnsi="Times New Roman" w:cs="Times New Roman"/>
          <w:b/>
          <w:bCs/>
          <w:color w:val="000000"/>
          <w:sz w:val="24"/>
          <w:szCs w:val="24"/>
        </w:rPr>
        <w:t>Different</w:t>
      </w:r>
      <w:r w:rsidRPr="00513E92">
        <w:rPr>
          <w:rFonts w:ascii="Times New Roman" w:eastAsia="Times New Roman" w:hAnsi="Times New Roman" w:cs="Times New Roman"/>
          <w:b/>
          <w:color w:val="000000"/>
          <w:sz w:val="24"/>
          <w:szCs w:val="24"/>
        </w:rPr>
        <w:t xml:space="preserve"> lines and layers of defense</w:t>
      </w:r>
    </w:p>
    <w:p w:rsidR="007E5163" w:rsidRDefault="007E5163" w:rsidP="007617F5">
      <w:pPr>
        <w:kinsoku w:val="0"/>
        <w:overflowPunct w:val="0"/>
        <w:spacing w:after="0" w:line="360" w:lineRule="auto"/>
        <w:jc w:val="both"/>
        <w:textAlignment w:val="baseline"/>
        <w:rPr>
          <w:rFonts w:ascii="Times New Roman" w:eastAsia="+mn-ea" w:hAnsi="Times New Roman" w:cs="Times New Roman"/>
          <w:b/>
          <w:bCs/>
          <w:color w:val="000000" w:themeColor="text1"/>
          <w:sz w:val="24"/>
          <w:szCs w:val="24"/>
        </w:rPr>
      </w:pPr>
      <w:r w:rsidRPr="00513E92">
        <w:rPr>
          <w:rFonts w:ascii="Times New Roman" w:eastAsia="+mn-ea" w:hAnsi="Times New Roman" w:cs="Times New Roman"/>
          <w:b/>
          <w:bCs/>
          <w:color w:val="000000" w:themeColor="text1"/>
          <w:sz w:val="24"/>
          <w:szCs w:val="24"/>
        </w:rPr>
        <w:t xml:space="preserve">1. Anatomical barriers to infections </w:t>
      </w:r>
    </w:p>
    <w:p w:rsidR="00513E92" w:rsidRPr="00513E92" w:rsidRDefault="007E5163" w:rsidP="007617F5">
      <w:pPr>
        <w:kinsoku w:val="0"/>
        <w:overflowPunct w:val="0"/>
        <w:spacing w:after="0" w:line="360" w:lineRule="auto"/>
        <w:jc w:val="both"/>
        <w:textAlignment w:val="baseline"/>
        <w:rPr>
          <w:rFonts w:ascii="Times New Roman" w:hAnsi="Times New Roman" w:cs="Times New Roman"/>
          <w:color w:val="000000" w:themeColor="text1"/>
          <w:sz w:val="24"/>
          <w:szCs w:val="24"/>
        </w:rPr>
      </w:pPr>
      <w:r w:rsidRPr="00513E92">
        <w:rPr>
          <w:rFonts w:ascii="Times New Roman" w:eastAsia="+mn-ea" w:hAnsi="Times New Roman" w:cs="Times New Roman"/>
          <w:b/>
          <w:bCs/>
          <w:color w:val="000000" w:themeColor="text1"/>
          <w:sz w:val="24"/>
          <w:szCs w:val="24"/>
        </w:rPr>
        <w:t>A. Mechanical factors</w:t>
      </w:r>
    </w:p>
    <w:p w:rsidR="00D73A03" w:rsidRPr="00062799" w:rsidRDefault="007E5163" w:rsidP="007617F5">
      <w:pPr>
        <w:kinsoku w:val="0"/>
        <w:overflowPunct w:val="0"/>
        <w:spacing w:after="0" w:line="360" w:lineRule="auto"/>
        <w:jc w:val="both"/>
        <w:textAlignment w:val="baseline"/>
        <w:rPr>
          <w:rFonts w:ascii="Times New Roman" w:eastAsia="+mn-ea" w:hAnsi="Times New Roman" w:cs="Times New Roman"/>
          <w:color w:val="000000" w:themeColor="text1"/>
          <w:sz w:val="24"/>
          <w:szCs w:val="24"/>
        </w:rPr>
      </w:pPr>
      <w:r w:rsidRPr="00513E92">
        <w:rPr>
          <w:rFonts w:ascii="Times New Roman" w:eastAsia="+mn-ea" w:hAnsi="Times New Roman" w:cs="Times New Roman"/>
          <w:color w:val="000000" w:themeColor="text1"/>
          <w:sz w:val="24"/>
          <w:szCs w:val="24"/>
        </w:rPr>
        <w:t xml:space="preserve">The </w:t>
      </w:r>
      <w:r w:rsidRPr="00513E92">
        <w:rPr>
          <w:rFonts w:ascii="Times New Roman" w:eastAsia="+mn-ea" w:hAnsi="Times New Roman" w:cs="Times New Roman"/>
          <w:b/>
          <w:bCs/>
          <w:color w:val="000000" w:themeColor="text1"/>
          <w:sz w:val="24"/>
          <w:szCs w:val="24"/>
        </w:rPr>
        <w:t>epithelial surfaces form a physical barrier</w:t>
      </w:r>
      <w:r w:rsidRPr="00513E92">
        <w:rPr>
          <w:rFonts w:ascii="Times New Roman" w:eastAsia="+mn-ea" w:hAnsi="Times New Roman" w:cs="Times New Roman"/>
          <w:color w:val="000000" w:themeColor="text1"/>
          <w:sz w:val="24"/>
          <w:szCs w:val="24"/>
        </w:rPr>
        <w:t xml:space="preserve"> that is very impermeable to most infectious agents. Thus, the </w:t>
      </w:r>
      <w:r w:rsidRPr="00513E92">
        <w:rPr>
          <w:rFonts w:ascii="Times New Roman" w:eastAsia="+mn-ea" w:hAnsi="Times New Roman" w:cs="Times New Roman"/>
          <w:b/>
          <w:bCs/>
          <w:color w:val="000000" w:themeColor="text1"/>
          <w:sz w:val="24"/>
          <w:szCs w:val="24"/>
        </w:rPr>
        <w:t>skin acts as our first line of defense</w:t>
      </w:r>
      <w:r w:rsidRPr="00513E92">
        <w:rPr>
          <w:rFonts w:ascii="Times New Roman" w:eastAsia="+mn-ea" w:hAnsi="Times New Roman" w:cs="Times New Roman"/>
          <w:color w:val="000000" w:themeColor="text1"/>
          <w:sz w:val="24"/>
          <w:szCs w:val="24"/>
        </w:rPr>
        <w:t xml:space="preserve"> against invading organisms.The </w:t>
      </w:r>
      <w:r w:rsidRPr="00513E92">
        <w:rPr>
          <w:rFonts w:ascii="Times New Roman" w:eastAsia="+mn-ea" w:hAnsi="Times New Roman" w:cs="Times New Roman"/>
          <w:b/>
          <w:bCs/>
          <w:color w:val="000000" w:themeColor="text1"/>
          <w:sz w:val="24"/>
          <w:szCs w:val="24"/>
        </w:rPr>
        <w:t>desquamation of skin epithelium</w:t>
      </w:r>
      <w:r w:rsidRPr="00513E92">
        <w:rPr>
          <w:rFonts w:ascii="Times New Roman" w:eastAsia="+mn-ea" w:hAnsi="Times New Roman" w:cs="Times New Roman"/>
          <w:color w:val="000000" w:themeColor="text1"/>
          <w:sz w:val="24"/>
          <w:szCs w:val="24"/>
        </w:rPr>
        <w:t xml:space="preserve"> also helps remove bacteria and other infectious agents that have adhered to the epithelial surfaces. </w:t>
      </w:r>
      <w:r w:rsidRPr="00513E92">
        <w:rPr>
          <w:rFonts w:ascii="Times New Roman" w:eastAsia="+mn-ea" w:hAnsi="Times New Roman" w:cs="Times New Roman"/>
          <w:b/>
          <w:bCs/>
          <w:color w:val="000000" w:themeColor="text1"/>
          <w:sz w:val="24"/>
          <w:szCs w:val="24"/>
        </w:rPr>
        <w:t>Movement due to cilia or peristalsis</w:t>
      </w:r>
      <w:r w:rsidRPr="00513E92">
        <w:rPr>
          <w:rFonts w:ascii="Times New Roman" w:eastAsia="+mn-ea" w:hAnsi="Times New Roman" w:cs="Times New Roman"/>
          <w:color w:val="000000" w:themeColor="text1"/>
          <w:sz w:val="24"/>
          <w:szCs w:val="24"/>
        </w:rPr>
        <w:t xml:space="preserve"> helps to keep air passages and the gastrointestinal tract free from microorganisms. The </w:t>
      </w:r>
      <w:r w:rsidRPr="00513E92">
        <w:rPr>
          <w:rFonts w:ascii="Times New Roman" w:eastAsia="+mn-ea" w:hAnsi="Times New Roman" w:cs="Times New Roman"/>
          <w:b/>
          <w:bCs/>
          <w:color w:val="000000" w:themeColor="text1"/>
          <w:sz w:val="24"/>
          <w:szCs w:val="24"/>
        </w:rPr>
        <w:t>flushing action of tears and saliva</w:t>
      </w:r>
      <w:r w:rsidRPr="00513E92">
        <w:rPr>
          <w:rFonts w:ascii="Times New Roman" w:eastAsia="+mn-ea" w:hAnsi="Times New Roman" w:cs="Times New Roman"/>
          <w:color w:val="000000" w:themeColor="text1"/>
          <w:sz w:val="24"/>
          <w:szCs w:val="24"/>
        </w:rPr>
        <w:t xml:space="preserve"> helps prevent infection of the eyes and mouth. The </w:t>
      </w:r>
      <w:r w:rsidRPr="00513E92">
        <w:rPr>
          <w:rFonts w:ascii="Times New Roman" w:eastAsia="+mn-ea" w:hAnsi="Times New Roman" w:cs="Times New Roman"/>
          <w:b/>
          <w:bCs/>
          <w:color w:val="000000" w:themeColor="text1"/>
          <w:sz w:val="24"/>
          <w:szCs w:val="24"/>
        </w:rPr>
        <w:t>trapping affect of mucus</w:t>
      </w:r>
      <w:r w:rsidRPr="00513E92">
        <w:rPr>
          <w:rFonts w:ascii="Times New Roman" w:eastAsia="+mn-ea" w:hAnsi="Times New Roman" w:cs="Times New Roman"/>
          <w:color w:val="000000" w:themeColor="text1"/>
          <w:sz w:val="24"/>
          <w:szCs w:val="24"/>
        </w:rPr>
        <w:t xml:space="preserve"> that lines the respiratory and gastrointestinal tract helps protect the lungs and digestive systems from infection. </w:t>
      </w:r>
    </w:p>
    <w:p w:rsidR="001D7804" w:rsidRPr="0091158D" w:rsidRDefault="007E5163" w:rsidP="007617F5">
      <w:pPr>
        <w:spacing w:after="0" w:line="360" w:lineRule="auto"/>
        <w:contextualSpacing/>
        <w:jc w:val="both"/>
        <w:rPr>
          <w:rFonts w:ascii="Times New Roman" w:eastAsia="Calibri" w:hAnsi="Times New Roman" w:cs="Times New Roman"/>
          <w:b/>
          <w:sz w:val="24"/>
        </w:rPr>
      </w:pPr>
      <w:r w:rsidRPr="00513E92">
        <w:rPr>
          <w:rFonts w:ascii="Times New Roman" w:hAnsi="Times New Roman" w:cs="Times New Roman"/>
          <w:b/>
          <w:color w:val="000000" w:themeColor="text1"/>
          <w:sz w:val="24"/>
          <w:szCs w:val="24"/>
        </w:rPr>
        <w:t xml:space="preserve">B. </w:t>
      </w:r>
      <w:r w:rsidR="00513E92">
        <w:rPr>
          <w:rFonts w:ascii="Times New Roman" w:hAnsi="Times New Roman" w:cs="Times New Roman"/>
          <w:b/>
          <w:color w:val="000000" w:themeColor="text1"/>
          <w:sz w:val="24"/>
          <w:szCs w:val="24"/>
        </w:rPr>
        <w:t xml:space="preserve">Chemical factors </w:t>
      </w:r>
      <w:r w:rsidR="001D7804" w:rsidRPr="0091158D">
        <w:rPr>
          <w:rFonts w:ascii="Times New Roman" w:eastAsia="Calibri" w:hAnsi="Times New Roman" w:cs="Times New Roman"/>
          <w:b/>
          <w:sz w:val="24"/>
        </w:rPr>
        <w:t xml:space="preserve"> </w:t>
      </w:r>
    </w:p>
    <w:p w:rsidR="00513E92" w:rsidRPr="001D7804" w:rsidRDefault="001D7804" w:rsidP="007617F5">
      <w:pPr>
        <w:spacing w:after="0" w:line="360" w:lineRule="auto"/>
        <w:jc w:val="both"/>
        <w:rPr>
          <w:rFonts w:ascii="Times New Roman" w:eastAsia="Calibri" w:hAnsi="Times New Roman" w:cs="Times New Roman"/>
          <w:sz w:val="24"/>
        </w:rPr>
      </w:pPr>
      <w:r w:rsidRPr="0091158D">
        <w:rPr>
          <w:rFonts w:ascii="Times New Roman" w:eastAsia="Calibri" w:hAnsi="Times New Roman" w:cs="Times New Roman"/>
          <w:sz w:val="24"/>
        </w:rPr>
        <w:t xml:space="preserve">Include temperature, pH, and various soluble and cell-associated molecules. Many species are not susceptible to certain diseases simply because their normal body temperature inhibits growth of the pathogens. Chickens, for example, have innate immunity to anthrax because their high body temperature inhibits the growth of the bacteria. Gastric acidity is an innate physiologic barrier to infection. Since newborn child stomach acidity content is less they are susceptible than </w:t>
      </w:r>
      <w:r w:rsidRPr="0091158D">
        <w:rPr>
          <w:rFonts w:ascii="Times New Roman" w:eastAsia="Calibri" w:hAnsi="Times New Roman" w:cs="Times New Roman"/>
          <w:sz w:val="24"/>
        </w:rPr>
        <w:lastRenderedPageBreak/>
        <w:t xml:space="preserve">adult. A variety of soluble factors (proteins) like lysozyme, interferon, and complement contribute to innate immunity. </w:t>
      </w:r>
    </w:p>
    <w:p w:rsidR="00AE5410" w:rsidRDefault="007E5163" w:rsidP="007617F5">
      <w:pPr>
        <w:kinsoku w:val="0"/>
        <w:overflowPunct w:val="0"/>
        <w:spacing w:after="0" w:line="360" w:lineRule="auto"/>
        <w:jc w:val="both"/>
        <w:textAlignment w:val="baseline"/>
        <w:rPr>
          <w:rFonts w:ascii="Times New Roman" w:hAnsi="Times New Roman" w:cs="Times New Roman"/>
          <w:b/>
          <w:color w:val="000000" w:themeColor="text1"/>
          <w:sz w:val="24"/>
          <w:szCs w:val="24"/>
        </w:rPr>
      </w:pPr>
      <w:r w:rsidRPr="00513E92">
        <w:rPr>
          <w:rFonts w:ascii="Times New Roman" w:hAnsi="Times New Roman" w:cs="Times New Roman"/>
          <w:color w:val="000000" w:themeColor="text1"/>
          <w:sz w:val="24"/>
          <w:szCs w:val="24"/>
        </w:rPr>
        <w:t>Fatty acids in sweat inhibit the growth of bacteria. Lysozyme and phospholipase found in tears, saliva and nasal secretions can breakdown the cell wall of bacteria and destabilize bacterial membranes. The low pH of sweat and gastric secretions prevents growth of bacteria. Defensins (low molecular weight proteins) found in the lung and gastrointestinal tract have antimicrobial activity. Surfactants in the lung act as opsonins (substances that promote phagocytosis of particles by phagocytic cells).</w:t>
      </w:r>
    </w:p>
    <w:p w:rsidR="00513E92" w:rsidRDefault="007E5163" w:rsidP="007617F5">
      <w:pPr>
        <w:kinsoku w:val="0"/>
        <w:overflowPunct w:val="0"/>
        <w:spacing w:after="0" w:line="360" w:lineRule="auto"/>
        <w:jc w:val="both"/>
        <w:textAlignment w:val="baseline"/>
        <w:rPr>
          <w:rFonts w:ascii="Times New Roman" w:hAnsi="Times New Roman" w:cs="Times New Roman"/>
          <w:b/>
          <w:color w:val="000000" w:themeColor="text1"/>
          <w:sz w:val="24"/>
          <w:szCs w:val="24"/>
        </w:rPr>
      </w:pPr>
      <w:r w:rsidRPr="00513E92">
        <w:rPr>
          <w:rFonts w:ascii="Times New Roman" w:hAnsi="Times New Roman" w:cs="Times New Roman"/>
          <w:b/>
          <w:color w:val="000000" w:themeColor="text1"/>
          <w:sz w:val="24"/>
          <w:szCs w:val="24"/>
        </w:rPr>
        <w:t xml:space="preserve">C. Biological factors </w:t>
      </w:r>
    </w:p>
    <w:p w:rsidR="007E5163" w:rsidRPr="001D7804" w:rsidRDefault="007E5163" w:rsidP="007617F5">
      <w:pPr>
        <w:spacing w:after="0" w:line="360" w:lineRule="auto"/>
        <w:jc w:val="both"/>
        <w:rPr>
          <w:rFonts w:ascii="Times New Roman" w:eastAsia="Calibri" w:hAnsi="Times New Roman" w:cs="Times New Roman"/>
          <w:sz w:val="24"/>
        </w:rPr>
      </w:pPr>
      <w:r w:rsidRPr="00513E92">
        <w:rPr>
          <w:rFonts w:ascii="Times New Roman" w:hAnsi="Times New Roman" w:cs="Times New Roman"/>
          <w:color w:val="000000" w:themeColor="text1"/>
          <w:sz w:val="24"/>
          <w:szCs w:val="24"/>
        </w:rPr>
        <w:t>The normal flora of the skin and in the gastrointestinal tract can prevent the colonization of pathogenic bacteria by secreting toxic substances or by competing with pathogenic bacteria for nutrients or attachment to cell surfaces.</w:t>
      </w:r>
      <w:r w:rsidR="001D7804" w:rsidRPr="0091158D">
        <w:rPr>
          <w:rFonts w:ascii="Times New Roman" w:eastAsia="Calibri" w:hAnsi="Times New Roman" w:cs="Times New Roman"/>
          <w:sz w:val="24"/>
        </w:rPr>
        <w:t xml:space="preserve">Biological barrier or the normal flora of the skin and in the gastrointestinal tract can prevent the colonization of pathogenic bacteria by secreting toxic (antimicrobial) substances or by competing with pathogenic bacteria for nutrients or attachment to cell surfaces (compete for receptor sites on epithelial cells). Pathogen invasion of the vaginal epithelium is limited by the lactic acid produced by commensal bacteria. If the activity of this normal flora disturbed by antibiotics the susceptibility to obligate and opportunistic infections will increase. </w:t>
      </w:r>
    </w:p>
    <w:p w:rsidR="007E5163" w:rsidRPr="00513E92" w:rsidRDefault="007E5163" w:rsidP="007617F5">
      <w:pPr>
        <w:spacing w:after="0" w:line="360" w:lineRule="auto"/>
        <w:jc w:val="both"/>
        <w:rPr>
          <w:rFonts w:ascii="Times New Roman" w:eastAsia="Calibri" w:hAnsi="Times New Roman" w:cs="Times New Roman"/>
          <w:b/>
          <w:sz w:val="24"/>
          <w:szCs w:val="24"/>
        </w:rPr>
      </w:pPr>
      <w:r w:rsidRPr="00513E92">
        <w:rPr>
          <w:rFonts w:ascii="Times New Roman" w:eastAsia="Calibri" w:hAnsi="Times New Roman" w:cs="Times New Roman"/>
          <w:b/>
          <w:sz w:val="24"/>
          <w:szCs w:val="24"/>
        </w:rPr>
        <w:t xml:space="preserve">2. Humoral barriers to infection </w:t>
      </w:r>
    </w:p>
    <w:p w:rsidR="007E5163" w:rsidRPr="00513E92" w:rsidRDefault="007E5163" w:rsidP="007617F5">
      <w:pPr>
        <w:spacing w:after="0" w:line="360" w:lineRule="auto"/>
        <w:jc w:val="both"/>
        <w:rPr>
          <w:rFonts w:ascii="Times New Roman" w:eastAsia="Calibri" w:hAnsi="Times New Roman" w:cs="Times New Roman"/>
          <w:sz w:val="24"/>
          <w:szCs w:val="24"/>
        </w:rPr>
      </w:pPr>
      <w:r w:rsidRPr="00513E92">
        <w:rPr>
          <w:rFonts w:ascii="Times New Roman" w:eastAsia="Calibri" w:hAnsi="Times New Roman" w:cs="Times New Roman"/>
          <w:sz w:val="24"/>
          <w:szCs w:val="24"/>
        </w:rPr>
        <w:t>The anatomical barriers are very effective in preventing colonization</w:t>
      </w:r>
      <w:r w:rsidR="00AE5410">
        <w:rPr>
          <w:rFonts w:ascii="Times New Roman" w:eastAsia="Calibri" w:hAnsi="Times New Roman" w:cs="Times New Roman"/>
          <w:sz w:val="24"/>
          <w:szCs w:val="24"/>
        </w:rPr>
        <w:t xml:space="preserve"> of tissues by microorganisms. </w:t>
      </w:r>
      <w:r w:rsidRPr="00513E92">
        <w:rPr>
          <w:rFonts w:ascii="Times New Roman" w:eastAsia="Calibri" w:hAnsi="Times New Roman" w:cs="Times New Roman"/>
          <w:sz w:val="24"/>
          <w:szCs w:val="24"/>
        </w:rPr>
        <w:t>However, when there is damage to tissues the anatomical barriers are breeched and infection is occu</w:t>
      </w:r>
      <w:r w:rsidR="00AE5410">
        <w:rPr>
          <w:rFonts w:ascii="Times New Roman" w:eastAsia="Calibri" w:hAnsi="Times New Roman" w:cs="Times New Roman"/>
          <w:sz w:val="24"/>
          <w:szCs w:val="24"/>
        </w:rPr>
        <w:t xml:space="preserve">rs.  </w:t>
      </w:r>
      <w:r w:rsidRPr="00513E92">
        <w:rPr>
          <w:rFonts w:ascii="Times New Roman" w:eastAsia="Calibri" w:hAnsi="Times New Roman" w:cs="Times New Roman"/>
          <w:sz w:val="24"/>
          <w:szCs w:val="24"/>
        </w:rPr>
        <w:t>Once infectious agents have penetrated tissues, another innate defense mechanism comes into pl</w:t>
      </w:r>
      <w:r w:rsidR="00AE5410">
        <w:rPr>
          <w:rFonts w:ascii="Times New Roman" w:eastAsia="Calibri" w:hAnsi="Times New Roman" w:cs="Times New Roman"/>
          <w:sz w:val="24"/>
          <w:szCs w:val="24"/>
        </w:rPr>
        <w:t xml:space="preserve">ay, namely acute inflammation.  </w:t>
      </w:r>
      <w:r w:rsidRPr="00513E92">
        <w:rPr>
          <w:rFonts w:ascii="Times New Roman" w:eastAsia="Calibri" w:hAnsi="Times New Roman" w:cs="Times New Roman"/>
          <w:sz w:val="24"/>
          <w:szCs w:val="24"/>
        </w:rPr>
        <w:t xml:space="preserve">Humoral factors play an important role in inflammation, which is characterized by edema and the recruitment of phagocytic cells. </w:t>
      </w:r>
    </w:p>
    <w:p w:rsidR="00EC3C92" w:rsidRPr="00513E92" w:rsidRDefault="007E5163" w:rsidP="007617F5">
      <w:pPr>
        <w:spacing w:after="0" w:line="360" w:lineRule="auto"/>
        <w:jc w:val="both"/>
        <w:rPr>
          <w:rFonts w:ascii="Times New Roman" w:eastAsia="Calibri" w:hAnsi="Times New Roman" w:cs="Times New Roman"/>
          <w:sz w:val="24"/>
          <w:szCs w:val="24"/>
        </w:rPr>
      </w:pPr>
      <w:r w:rsidRPr="00513E92">
        <w:rPr>
          <w:rFonts w:ascii="Times New Roman" w:eastAsia="Calibri" w:hAnsi="Times New Roman" w:cs="Times New Roman"/>
          <w:sz w:val="24"/>
          <w:szCs w:val="24"/>
        </w:rPr>
        <w:t>These humoral factors are found in serum or they are formed at the site of infection.</w:t>
      </w:r>
    </w:p>
    <w:p w:rsidR="007E5163" w:rsidRPr="00513E92" w:rsidRDefault="007E5163" w:rsidP="007617F5">
      <w:pPr>
        <w:spacing w:after="0" w:line="360" w:lineRule="auto"/>
        <w:jc w:val="both"/>
        <w:rPr>
          <w:rFonts w:ascii="Times New Roman" w:eastAsia="Calibri" w:hAnsi="Times New Roman" w:cs="Times New Roman"/>
          <w:b/>
          <w:sz w:val="24"/>
          <w:szCs w:val="24"/>
        </w:rPr>
      </w:pPr>
      <w:r w:rsidRPr="00513E92">
        <w:rPr>
          <w:rFonts w:ascii="Times New Roman" w:eastAsia="Calibri" w:hAnsi="Times New Roman" w:cs="Times New Roman"/>
          <w:b/>
          <w:sz w:val="24"/>
          <w:szCs w:val="24"/>
        </w:rPr>
        <w:t xml:space="preserve">A. Complement system </w:t>
      </w:r>
    </w:p>
    <w:p w:rsidR="007E5163" w:rsidRPr="00513E92" w:rsidRDefault="007E5163" w:rsidP="007617F5">
      <w:pPr>
        <w:spacing w:after="0" w:line="360" w:lineRule="auto"/>
        <w:jc w:val="both"/>
        <w:rPr>
          <w:rFonts w:ascii="Times New Roman" w:eastAsia="Calibri" w:hAnsi="Times New Roman" w:cs="Times New Roman"/>
          <w:sz w:val="24"/>
          <w:szCs w:val="24"/>
        </w:rPr>
      </w:pPr>
      <w:r w:rsidRPr="00513E92">
        <w:rPr>
          <w:rFonts w:ascii="Times New Roman" w:eastAsia="Calibri" w:hAnsi="Times New Roman" w:cs="Times New Roman"/>
          <w:sz w:val="24"/>
          <w:szCs w:val="24"/>
        </w:rPr>
        <w:t>The complement system is the major humoral nonspecific defense. Once activated, complement can lead to increased vascular permeability, recruitment of phagocytic cells, and lysis and opsonization of bacteria.</w:t>
      </w:r>
    </w:p>
    <w:p w:rsidR="00C518D2" w:rsidRDefault="00C518D2" w:rsidP="007617F5">
      <w:pPr>
        <w:spacing w:after="0" w:line="360" w:lineRule="auto"/>
        <w:jc w:val="both"/>
        <w:rPr>
          <w:rFonts w:ascii="Times New Roman" w:eastAsia="Calibri" w:hAnsi="Times New Roman" w:cs="Times New Roman"/>
          <w:b/>
          <w:sz w:val="24"/>
          <w:szCs w:val="24"/>
        </w:rPr>
      </w:pPr>
    </w:p>
    <w:p w:rsidR="00C518D2" w:rsidRDefault="00C518D2" w:rsidP="007617F5">
      <w:pPr>
        <w:spacing w:after="0" w:line="360" w:lineRule="auto"/>
        <w:jc w:val="both"/>
        <w:rPr>
          <w:rFonts w:ascii="Times New Roman" w:eastAsia="Calibri" w:hAnsi="Times New Roman" w:cs="Times New Roman"/>
          <w:b/>
          <w:sz w:val="24"/>
          <w:szCs w:val="24"/>
        </w:rPr>
      </w:pPr>
    </w:p>
    <w:p w:rsidR="007E5163" w:rsidRPr="00513E92" w:rsidRDefault="007E5163" w:rsidP="007617F5">
      <w:pPr>
        <w:spacing w:after="0" w:line="360" w:lineRule="auto"/>
        <w:jc w:val="both"/>
        <w:rPr>
          <w:rFonts w:ascii="Times New Roman" w:eastAsia="Calibri" w:hAnsi="Times New Roman" w:cs="Times New Roman"/>
          <w:b/>
          <w:sz w:val="24"/>
          <w:szCs w:val="24"/>
        </w:rPr>
      </w:pPr>
      <w:r w:rsidRPr="00513E92">
        <w:rPr>
          <w:rFonts w:ascii="Times New Roman" w:eastAsia="Calibri" w:hAnsi="Times New Roman" w:cs="Times New Roman"/>
          <w:b/>
          <w:sz w:val="24"/>
          <w:szCs w:val="24"/>
        </w:rPr>
        <w:lastRenderedPageBreak/>
        <w:t xml:space="preserve">B. Coagulation system </w:t>
      </w:r>
    </w:p>
    <w:p w:rsidR="0004640F" w:rsidRPr="00CC0456" w:rsidRDefault="007E5163" w:rsidP="007617F5">
      <w:pPr>
        <w:spacing w:after="0" w:line="360" w:lineRule="auto"/>
        <w:jc w:val="both"/>
        <w:rPr>
          <w:rFonts w:ascii="Times New Roman" w:eastAsia="Calibri" w:hAnsi="Times New Roman" w:cs="Times New Roman"/>
          <w:sz w:val="24"/>
          <w:szCs w:val="24"/>
        </w:rPr>
      </w:pPr>
      <w:r w:rsidRPr="00513E92">
        <w:rPr>
          <w:rFonts w:ascii="Times New Roman" w:eastAsia="Calibri" w:hAnsi="Times New Roman" w:cs="Times New Roman"/>
          <w:sz w:val="24"/>
          <w:szCs w:val="24"/>
        </w:rPr>
        <w:t>Depending on the severity of the tissue injury, the coagulation system may or may not be activated. Some products of the coagulation system can contribute to the nonspecific defenses because of their ability to increase vascular permeability and act as chemotactic agents for phagocytic cells. In addition, some of the products of the coagulation system are directly antimicrobial. For example, β-lysin, a protein produced by platelets during coagulation can lyse many Gram + bacteria by acting as a cationic detergent.</w:t>
      </w:r>
    </w:p>
    <w:p w:rsidR="007E5163" w:rsidRPr="00513E92" w:rsidRDefault="007E5163" w:rsidP="007617F5">
      <w:pPr>
        <w:spacing w:after="0" w:line="360" w:lineRule="auto"/>
        <w:jc w:val="both"/>
        <w:rPr>
          <w:rFonts w:ascii="Times New Roman" w:eastAsia="Calibri" w:hAnsi="Times New Roman" w:cs="Times New Roman"/>
          <w:b/>
          <w:sz w:val="24"/>
          <w:szCs w:val="24"/>
        </w:rPr>
      </w:pPr>
      <w:r w:rsidRPr="00513E92">
        <w:rPr>
          <w:rFonts w:ascii="Times New Roman" w:eastAsia="Calibri" w:hAnsi="Times New Roman" w:cs="Times New Roman"/>
          <w:b/>
          <w:sz w:val="24"/>
          <w:szCs w:val="24"/>
        </w:rPr>
        <w:t xml:space="preserve">C. Lactoferrin and transferrin </w:t>
      </w:r>
    </w:p>
    <w:p w:rsidR="007E5163" w:rsidRPr="00513E92" w:rsidRDefault="007E5163" w:rsidP="007617F5">
      <w:pPr>
        <w:spacing w:after="0" w:line="360" w:lineRule="auto"/>
        <w:jc w:val="both"/>
        <w:rPr>
          <w:rFonts w:ascii="Times New Roman" w:eastAsia="Calibri" w:hAnsi="Times New Roman" w:cs="Times New Roman"/>
          <w:sz w:val="24"/>
          <w:szCs w:val="24"/>
        </w:rPr>
      </w:pPr>
      <w:r w:rsidRPr="00513E92">
        <w:rPr>
          <w:rFonts w:ascii="Times New Roman" w:eastAsia="Calibri" w:hAnsi="Times New Roman" w:cs="Times New Roman"/>
          <w:sz w:val="24"/>
          <w:szCs w:val="24"/>
        </w:rPr>
        <w:t xml:space="preserve">By binding iron, an essential nutrient for bacteria, these proteins limit bacterial growth. </w:t>
      </w:r>
    </w:p>
    <w:p w:rsidR="007E5163" w:rsidRPr="00513E92" w:rsidRDefault="007E5163" w:rsidP="007617F5">
      <w:pPr>
        <w:spacing w:after="0" w:line="360" w:lineRule="auto"/>
        <w:jc w:val="both"/>
        <w:rPr>
          <w:rFonts w:ascii="Times New Roman" w:eastAsia="Calibri" w:hAnsi="Times New Roman" w:cs="Times New Roman"/>
          <w:b/>
          <w:sz w:val="24"/>
          <w:szCs w:val="24"/>
        </w:rPr>
      </w:pPr>
      <w:r w:rsidRPr="00513E92">
        <w:rPr>
          <w:rFonts w:ascii="Times New Roman" w:eastAsia="Calibri" w:hAnsi="Times New Roman" w:cs="Times New Roman"/>
          <w:b/>
          <w:sz w:val="24"/>
          <w:szCs w:val="24"/>
        </w:rPr>
        <w:t>D. Interferons</w:t>
      </w:r>
    </w:p>
    <w:p w:rsidR="007E5163" w:rsidRPr="00513E92" w:rsidRDefault="007E5163" w:rsidP="007617F5">
      <w:pPr>
        <w:spacing w:after="0" w:line="360" w:lineRule="auto"/>
        <w:jc w:val="both"/>
        <w:rPr>
          <w:rFonts w:ascii="Times New Roman" w:eastAsia="Calibri" w:hAnsi="Times New Roman" w:cs="Times New Roman"/>
          <w:sz w:val="24"/>
          <w:szCs w:val="24"/>
        </w:rPr>
      </w:pPr>
      <w:r w:rsidRPr="00513E92">
        <w:rPr>
          <w:rFonts w:ascii="Times New Roman" w:eastAsia="Calibri" w:hAnsi="Times New Roman" w:cs="Times New Roman"/>
          <w:sz w:val="24"/>
          <w:szCs w:val="24"/>
        </w:rPr>
        <w:t xml:space="preserve">Interferons are proteins that can limit virus replication in cells. </w:t>
      </w:r>
    </w:p>
    <w:p w:rsidR="007E5163" w:rsidRPr="00513E92" w:rsidRDefault="007E5163" w:rsidP="007617F5">
      <w:pPr>
        <w:spacing w:after="0" w:line="360" w:lineRule="auto"/>
        <w:jc w:val="both"/>
        <w:rPr>
          <w:rFonts w:ascii="Times New Roman" w:eastAsia="Calibri" w:hAnsi="Times New Roman" w:cs="Times New Roman"/>
          <w:b/>
          <w:sz w:val="24"/>
          <w:szCs w:val="24"/>
        </w:rPr>
      </w:pPr>
      <w:r w:rsidRPr="00513E92">
        <w:rPr>
          <w:rFonts w:ascii="Times New Roman" w:eastAsia="Calibri" w:hAnsi="Times New Roman" w:cs="Times New Roman"/>
          <w:b/>
          <w:sz w:val="24"/>
          <w:szCs w:val="24"/>
        </w:rPr>
        <w:t xml:space="preserve">E. Lysozyme </w:t>
      </w:r>
    </w:p>
    <w:p w:rsidR="007E5163" w:rsidRPr="00513E92" w:rsidRDefault="007E5163" w:rsidP="007617F5">
      <w:pPr>
        <w:spacing w:after="0" w:line="360" w:lineRule="auto"/>
        <w:jc w:val="both"/>
        <w:rPr>
          <w:rFonts w:ascii="Times New Roman" w:eastAsia="Calibri" w:hAnsi="Times New Roman" w:cs="Times New Roman"/>
          <w:sz w:val="24"/>
          <w:szCs w:val="24"/>
        </w:rPr>
      </w:pPr>
      <w:r w:rsidRPr="00513E92">
        <w:rPr>
          <w:rFonts w:ascii="Times New Roman" w:eastAsia="Calibri" w:hAnsi="Times New Roman" w:cs="Times New Roman"/>
          <w:sz w:val="24"/>
          <w:szCs w:val="24"/>
        </w:rPr>
        <w:t>Lysozyme breaks down the cell wall of bacteria.</w:t>
      </w:r>
    </w:p>
    <w:p w:rsidR="007E5163" w:rsidRPr="00513E92" w:rsidRDefault="007E5163" w:rsidP="007617F5">
      <w:pPr>
        <w:spacing w:after="0" w:line="360" w:lineRule="auto"/>
        <w:jc w:val="both"/>
        <w:rPr>
          <w:rFonts w:ascii="Times New Roman" w:eastAsia="Calibri" w:hAnsi="Times New Roman" w:cs="Times New Roman"/>
          <w:b/>
          <w:sz w:val="24"/>
          <w:szCs w:val="24"/>
        </w:rPr>
      </w:pPr>
      <w:r w:rsidRPr="00513E92">
        <w:rPr>
          <w:rFonts w:ascii="Times New Roman" w:eastAsia="Calibri" w:hAnsi="Times New Roman" w:cs="Times New Roman"/>
          <w:b/>
          <w:sz w:val="24"/>
          <w:szCs w:val="24"/>
        </w:rPr>
        <w:t xml:space="preserve">F. Interleukin-1 – Il-1 </w:t>
      </w:r>
    </w:p>
    <w:p w:rsidR="007E5163" w:rsidRPr="00513E92" w:rsidRDefault="00AE5410" w:rsidP="007617F5">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This i</w:t>
      </w:r>
      <w:r w:rsidR="007E5163" w:rsidRPr="00513E92">
        <w:rPr>
          <w:rFonts w:ascii="Times New Roman" w:eastAsia="Calibri" w:hAnsi="Times New Roman" w:cs="Times New Roman"/>
          <w:sz w:val="24"/>
          <w:szCs w:val="24"/>
        </w:rPr>
        <w:t>nduces fever and pro</w:t>
      </w:r>
      <w:r>
        <w:rPr>
          <w:rFonts w:ascii="Times New Roman" w:eastAsia="Calibri" w:hAnsi="Times New Roman" w:cs="Times New Roman"/>
          <w:sz w:val="24"/>
          <w:szCs w:val="24"/>
        </w:rPr>
        <w:t>duction of acute phase proteins, s</w:t>
      </w:r>
      <w:r w:rsidR="007E5163" w:rsidRPr="00513E92">
        <w:rPr>
          <w:rFonts w:ascii="Times New Roman" w:eastAsia="Calibri" w:hAnsi="Times New Roman" w:cs="Times New Roman"/>
          <w:sz w:val="24"/>
          <w:szCs w:val="24"/>
        </w:rPr>
        <w:t>ome of which are antimicrobial because they can opsonize bacteria.</w:t>
      </w:r>
    </w:p>
    <w:p w:rsidR="00513E92" w:rsidRPr="00513E92" w:rsidRDefault="00513E92" w:rsidP="007617F5">
      <w:pPr>
        <w:spacing w:after="0" w:line="360" w:lineRule="auto"/>
        <w:jc w:val="both"/>
        <w:rPr>
          <w:rFonts w:ascii="Times New Roman" w:eastAsia="Calibri" w:hAnsi="Times New Roman" w:cs="Times New Roman"/>
          <w:b/>
          <w:sz w:val="24"/>
          <w:szCs w:val="24"/>
        </w:rPr>
      </w:pPr>
      <w:r w:rsidRPr="00513E92">
        <w:rPr>
          <w:rFonts w:ascii="Times New Roman" w:eastAsia="Calibri" w:hAnsi="Times New Roman" w:cs="Times New Roman"/>
          <w:b/>
          <w:sz w:val="24"/>
          <w:szCs w:val="24"/>
        </w:rPr>
        <w:t xml:space="preserve">3. Cellular barriers to infection </w:t>
      </w:r>
    </w:p>
    <w:p w:rsidR="001D7804" w:rsidRPr="0091158D" w:rsidRDefault="001D7804" w:rsidP="007617F5">
      <w:pPr>
        <w:spacing w:after="0" w:line="360" w:lineRule="auto"/>
        <w:jc w:val="both"/>
        <w:rPr>
          <w:rFonts w:ascii="Times New Roman" w:eastAsia="Calibri" w:hAnsi="Times New Roman" w:cs="Times New Roman"/>
          <w:sz w:val="24"/>
        </w:rPr>
      </w:pPr>
      <w:r w:rsidRPr="0091158D">
        <w:rPr>
          <w:rFonts w:ascii="Times New Roman" w:eastAsia="Calibri" w:hAnsi="Times New Roman" w:cs="Times New Roman"/>
          <w:sz w:val="24"/>
        </w:rPr>
        <w:t>These cellular defenses are the main line of defense in the non-specific immune system. Leukocytes (WBCs) are defensive and divided into two groups: polymorphonuclear leukocytes (Granulocytes</w:t>
      </w:r>
      <w:r w:rsidR="00D91937">
        <w:rPr>
          <w:rFonts w:ascii="Times New Roman" w:eastAsia="Calibri" w:hAnsi="Times New Roman" w:cs="Times New Roman"/>
          <w:sz w:val="24"/>
        </w:rPr>
        <w:t>) and mononuclear leukocytes (a</w:t>
      </w:r>
      <w:r w:rsidRPr="0091158D">
        <w:rPr>
          <w:rFonts w:ascii="Times New Roman" w:eastAsia="Calibri" w:hAnsi="Times New Roman" w:cs="Times New Roman"/>
          <w:sz w:val="24"/>
        </w:rPr>
        <w:t>granulocytes).</w:t>
      </w:r>
    </w:p>
    <w:p w:rsidR="001D7804" w:rsidRPr="0091158D" w:rsidRDefault="001D7804" w:rsidP="007617F5">
      <w:pPr>
        <w:numPr>
          <w:ilvl w:val="0"/>
          <w:numId w:val="9"/>
        </w:numPr>
        <w:spacing w:after="0" w:line="360" w:lineRule="auto"/>
        <w:contextualSpacing/>
        <w:jc w:val="both"/>
        <w:rPr>
          <w:rFonts w:ascii="Times New Roman" w:eastAsia="Calibri" w:hAnsi="Times New Roman" w:cs="Times New Roman"/>
          <w:b/>
          <w:sz w:val="24"/>
        </w:rPr>
      </w:pPr>
      <w:r w:rsidRPr="0091158D">
        <w:rPr>
          <w:rFonts w:ascii="Times New Roman" w:eastAsia="Calibri" w:hAnsi="Times New Roman" w:cs="Times New Roman"/>
          <w:b/>
          <w:sz w:val="24"/>
        </w:rPr>
        <w:t xml:space="preserve">Granulocytes: </w:t>
      </w:r>
      <w:r w:rsidRPr="0091158D">
        <w:rPr>
          <w:rFonts w:ascii="Times New Roman" w:eastAsia="Calibri" w:hAnsi="Times New Roman" w:cs="Times New Roman"/>
          <w:sz w:val="24"/>
        </w:rPr>
        <w:t>Neutrophils, Basophils and Eosinophils</w:t>
      </w:r>
    </w:p>
    <w:p w:rsidR="001D7804" w:rsidRPr="00136E1B" w:rsidRDefault="00A342F3" w:rsidP="007617F5">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sz w:val="24"/>
        </w:rPr>
        <w:t>A</w:t>
      </w:r>
      <w:r w:rsidR="00136E1B">
        <w:rPr>
          <w:rFonts w:ascii="Times New Roman" w:eastAsia="Calibri" w:hAnsi="Times New Roman" w:cs="Times New Roman"/>
          <w:b/>
          <w:sz w:val="24"/>
        </w:rPr>
        <w:t xml:space="preserve">. </w:t>
      </w:r>
      <w:r w:rsidR="001D7804" w:rsidRPr="0091158D">
        <w:rPr>
          <w:rFonts w:ascii="Times New Roman" w:eastAsia="Calibri" w:hAnsi="Times New Roman" w:cs="Times New Roman"/>
          <w:b/>
          <w:sz w:val="24"/>
        </w:rPr>
        <w:t>Neutrophils</w:t>
      </w:r>
      <w:r w:rsidR="001D7804" w:rsidRPr="0091158D">
        <w:rPr>
          <w:rFonts w:ascii="Times New Roman" w:eastAsia="Calibri" w:hAnsi="Times New Roman" w:cs="Times New Roman"/>
          <w:sz w:val="24"/>
        </w:rPr>
        <w:t>: Polymorphonuclear cells (PMNs), main work is phagosytosis and kill organisms</w:t>
      </w:r>
      <w:r w:rsidR="00136E1B">
        <w:rPr>
          <w:rFonts w:ascii="Times New Roman" w:eastAsia="Calibri" w:hAnsi="Times New Roman" w:cs="Times New Roman"/>
          <w:sz w:val="24"/>
        </w:rPr>
        <w:t>.</w:t>
      </w:r>
      <w:r w:rsidR="00136E1B" w:rsidRPr="00513E92">
        <w:rPr>
          <w:rFonts w:ascii="Times New Roman" w:eastAsia="Calibri" w:hAnsi="Times New Roman" w:cs="Times New Roman"/>
          <w:sz w:val="24"/>
          <w:szCs w:val="24"/>
        </w:rPr>
        <w:t>Polymorphonuclear cells (PMNs) are recruited to the site of infection where they phagocytose invading organisms</w:t>
      </w:r>
      <w:r w:rsidR="00136E1B">
        <w:rPr>
          <w:rFonts w:ascii="Times New Roman" w:eastAsia="Calibri" w:hAnsi="Times New Roman" w:cs="Times New Roman"/>
          <w:sz w:val="24"/>
          <w:szCs w:val="24"/>
        </w:rPr>
        <w:t xml:space="preserve"> and kill them intracellularly. </w:t>
      </w:r>
      <w:r w:rsidR="00136E1B" w:rsidRPr="00513E92">
        <w:rPr>
          <w:rFonts w:ascii="Times New Roman" w:eastAsia="Calibri" w:hAnsi="Times New Roman" w:cs="Times New Roman"/>
          <w:sz w:val="24"/>
          <w:szCs w:val="24"/>
        </w:rPr>
        <w:t>In addition, PMNs contribute to collateral tissue damage that occurs during inflammation.</w:t>
      </w:r>
    </w:p>
    <w:p w:rsidR="001D7804" w:rsidRPr="0091158D" w:rsidRDefault="00A342F3" w:rsidP="007617F5">
      <w:pPr>
        <w:spacing w:after="0" w:line="360" w:lineRule="auto"/>
        <w:contextualSpacing/>
        <w:jc w:val="both"/>
        <w:rPr>
          <w:rFonts w:ascii="Times New Roman" w:eastAsia="Calibri" w:hAnsi="Times New Roman" w:cs="Times New Roman"/>
          <w:sz w:val="24"/>
        </w:rPr>
      </w:pPr>
      <w:r>
        <w:rPr>
          <w:rFonts w:ascii="Times New Roman" w:eastAsia="Calibri" w:hAnsi="Times New Roman" w:cs="Times New Roman"/>
          <w:b/>
          <w:sz w:val="24"/>
        </w:rPr>
        <w:t xml:space="preserve">B. </w:t>
      </w:r>
      <w:r w:rsidR="001D7804" w:rsidRPr="0091158D">
        <w:rPr>
          <w:rFonts w:ascii="Times New Roman" w:eastAsia="Calibri" w:hAnsi="Times New Roman" w:cs="Times New Roman"/>
          <w:b/>
          <w:sz w:val="24"/>
        </w:rPr>
        <w:t>Basophils</w:t>
      </w:r>
      <w:r w:rsidR="001D7804" w:rsidRPr="0091158D">
        <w:rPr>
          <w:rFonts w:ascii="Times New Roman" w:eastAsia="Calibri" w:hAnsi="Times New Roman" w:cs="Times New Roman"/>
          <w:sz w:val="24"/>
        </w:rPr>
        <w:t xml:space="preserve">- have role in allergy and inflammation reactions and release chemicals (vasoactive amines) as histamine, serotonin, and heparin (anticoagulant). </w:t>
      </w:r>
    </w:p>
    <w:p w:rsidR="001D7804" w:rsidRPr="0091158D" w:rsidRDefault="00A342F3" w:rsidP="007617F5">
      <w:pPr>
        <w:spacing w:after="0" w:line="360" w:lineRule="auto"/>
        <w:contextualSpacing/>
        <w:jc w:val="both"/>
        <w:rPr>
          <w:rFonts w:ascii="Times New Roman" w:eastAsia="Calibri" w:hAnsi="Times New Roman" w:cs="Times New Roman"/>
          <w:sz w:val="24"/>
        </w:rPr>
      </w:pPr>
      <w:r>
        <w:rPr>
          <w:rFonts w:ascii="Times New Roman" w:eastAsia="Calibri" w:hAnsi="Times New Roman" w:cs="Times New Roman"/>
          <w:b/>
          <w:sz w:val="24"/>
        </w:rPr>
        <w:t xml:space="preserve">C. </w:t>
      </w:r>
      <w:r w:rsidR="001D7804" w:rsidRPr="0091158D">
        <w:rPr>
          <w:rFonts w:ascii="Times New Roman" w:eastAsia="Calibri" w:hAnsi="Times New Roman" w:cs="Times New Roman"/>
          <w:b/>
          <w:sz w:val="24"/>
        </w:rPr>
        <w:t>Eosinophils</w:t>
      </w:r>
      <w:r w:rsidR="001D7804" w:rsidRPr="0091158D">
        <w:rPr>
          <w:rFonts w:ascii="Times New Roman" w:eastAsia="Calibri" w:hAnsi="Times New Roman" w:cs="Times New Roman"/>
          <w:sz w:val="24"/>
        </w:rPr>
        <w:t xml:space="preserve">- have proteins effective in killing eukaryotic parasite, E.g. helminthes. </w:t>
      </w:r>
    </w:p>
    <w:p w:rsidR="001D7804" w:rsidRDefault="00A342F3" w:rsidP="007617F5">
      <w:pPr>
        <w:spacing w:after="0" w:line="360" w:lineRule="auto"/>
        <w:contextualSpacing/>
        <w:jc w:val="both"/>
        <w:rPr>
          <w:rFonts w:ascii="Times New Roman" w:eastAsia="Calibri" w:hAnsi="Times New Roman" w:cs="Times New Roman"/>
          <w:sz w:val="24"/>
        </w:rPr>
      </w:pPr>
      <w:r>
        <w:rPr>
          <w:rFonts w:ascii="Times New Roman" w:eastAsia="Calibri" w:hAnsi="Times New Roman" w:cs="Times New Roman"/>
          <w:b/>
          <w:sz w:val="24"/>
        </w:rPr>
        <w:t xml:space="preserve">D. </w:t>
      </w:r>
      <w:r w:rsidR="001D7804" w:rsidRPr="0091158D">
        <w:rPr>
          <w:rFonts w:ascii="Times New Roman" w:eastAsia="Calibri" w:hAnsi="Times New Roman" w:cs="Times New Roman"/>
          <w:b/>
          <w:sz w:val="24"/>
        </w:rPr>
        <w:t>Mastcells</w:t>
      </w:r>
      <w:r w:rsidR="001D7804" w:rsidRPr="0091158D">
        <w:rPr>
          <w:rFonts w:ascii="Times New Roman" w:eastAsia="Calibri" w:hAnsi="Times New Roman" w:cs="Times New Roman"/>
          <w:sz w:val="24"/>
        </w:rPr>
        <w:t>: contain the vasoactive amines histamine and serotonin.</w:t>
      </w:r>
    </w:p>
    <w:p w:rsidR="008B4B8C" w:rsidRDefault="008B4B8C" w:rsidP="007617F5">
      <w:pPr>
        <w:spacing w:after="0" w:line="360" w:lineRule="auto"/>
        <w:contextualSpacing/>
        <w:jc w:val="both"/>
        <w:rPr>
          <w:rFonts w:ascii="Times New Roman" w:eastAsia="Calibri" w:hAnsi="Times New Roman" w:cs="Times New Roman"/>
          <w:sz w:val="24"/>
        </w:rPr>
      </w:pPr>
    </w:p>
    <w:p w:rsidR="008B4B8C" w:rsidRPr="0091158D" w:rsidRDefault="008B4B8C" w:rsidP="007617F5">
      <w:pPr>
        <w:spacing w:after="0" w:line="360" w:lineRule="auto"/>
        <w:contextualSpacing/>
        <w:jc w:val="both"/>
        <w:rPr>
          <w:rFonts w:ascii="Times New Roman" w:eastAsia="Calibri" w:hAnsi="Times New Roman" w:cs="Times New Roman"/>
          <w:sz w:val="24"/>
        </w:rPr>
      </w:pPr>
    </w:p>
    <w:p w:rsidR="00A342F3" w:rsidRDefault="0004640F" w:rsidP="007617F5">
      <w:pPr>
        <w:numPr>
          <w:ilvl w:val="0"/>
          <w:numId w:val="7"/>
        </w:numPr>
        <w:spacing w:after="0" w:line="360" w:lineRule="auto"/>
        <w:contextualSpacing/>
        <w:jc w:val="both"/>
        <w:rPr>
          <w:rFonts w:ascii="Times New Roman" w:eastAsia="Calibri" w:hAnsi="Times New Roman" w:cs="Times New Roman"/>
          <w:sz w:val="24"/>
        </w:rPr>
      </w:pPr>
      <w:r>
        <w:rPr>
          <w:rFonts w:ascii="Times New Roman" w:eastAsia="Calibri" w:hAnsi="Times New Roman" w:cs="Times New Roman"/>
          <w:b/>
          <w:sz w:val="24"/>
        </w:rPr>
        <w:lastRenderedPageBreak/>
        <w:t>A</w:t>
      </w:r>
      <w:r w:rsidR="001D7804" w:rsidRPr="0091158D">
        <w:rPr>
          <w:rFonts w:ascii="Times New Roman" w:eastAsia="Calibri" w:hAnsi="Times New Roman" w:cs="Times New Roman"/>
          <w:b/>
          <w:sz w:val="24"/>
        </w:rPr>
        <w:t>granulocytes</w:t>
      </w:r>
      <w:r w:rsidR="001D7804" w:rsidRPr="0091158D">
        <w:rPr>
          <w:rFonts w:ascii="Times New Roman" w:eastAsia="Calibri" w:hAnsi="Times New Roman" w:cs="Times New Roman"/>
          <w:sz w:val="24"/>
        </w:rPr>
        <w:t xml:space="preserve">: divided into two categories: monocytes and lymphocytes. </w:t>
      </w:r>
    </w:p>
    <w:p w:rsidR="001D7804" w:rsidRPr="0091158D" w:rsidRDefault="00A342F3" w:rsidP="007617F5">
      <w:pPr>
        <w:spacing w:after="0" w:line="360" w:lineRule="auto"/>
        <w:contextualSpacing/>
        <w:jc w:val="both"/>
        <w:rPr>
          <w:rFonts w:ascii="Times New Roman" w:eastAsia="Calibri" w:hAnsi="Times New Roman" w:cs="Times New Roman"/>
          <w:sz w:val="24"/>
        </w:rPr>
      </w:pPr>
      <w:r w:rsidRPr="00A342F3">
        <w:rPr>
          <w:rFonts w:ascii="Times New Roman" w:eastAsia="Calibri" w:hAnsi="Times New Roman" w:cs="Times New Roman"/>
          <w:b/>
          <w:sz w:val="24"/>
        </w:rPr>
        <w:t xml:space="preserve">A. </w:t>
      </w:r>
      <w:r w:rsidR="001D7804" w:rsidRPr="00A342F3">
        <w:rPr>
          <w:rFonts w:ascii="Times New Roman" w:eastAsia="Calibri" w:hAnsi="Times New Roman" w:cs="Times New Roman"/>
          <w:b/>
          <w:sz w:val="24"/>
        </w:rPr>
        <w:t>Monocytes</w:t>
      </w:r>
      <w:r w:rsidR="001D7804" w:rsidRPr="0091158D">
        <w:rPr>
          <w:rFonts w:ascii="Times New Roman" w:eastAsia="Calibri" w:hAnsi="Times New Roman" w:cs="Times New Roman"/>
          <w:sz w:val="24"/>
        </w:rPr>
        <w:t xml:space="preserve">- are the largest of all WBC and have phagocytic capabilities. They differentiation to phagocytic cell called macrophages. </w:t>
      </w:r>
    </w:p>
    <w:p w:rsidR="001D7804" w:rsidRDefault="001D7804" w:rsidP="007617F5">
      <w:pPr>
        <w:numPr>
          <w:ilvl w:val="0"/>
          <w:numId w:val="10"/>
        </w:numPr>
        <w:spacing w:after="0" w:line="360" w:lineRule="auto"/>
        <w:contextualSpacing/>
        <w:jc w:val="both"/>
        <w:rPr>
          <w:rFonts w:ascii="Times New Roman" w:eastAsia="Calibri" w:hAnsi="Times New Roman" w:cs="Times New Roman"/>
          <w:sz w:val="24"/>
        </w:rPr>
      </w:pPr>
      <w:r w:rsidRPr="0091158D">
        <w:rPr>
          <w:rFonts w:ascii="Times New Roman" w:eastAsia="Calibri" w:hAnsi="Times New Roman" w:cs="Times New Roman"/>
          <w:sz w:val="24"/>
        </w:rPr>
        <w:t>Macrophages are found in all tissues and organs and they are responsible for: phagocytic and intracellular killing of microorganisms or infected (altered) self-target cells. Also contribute to tissue repair and act as antigen-presenting cells.</w:t>
      </w:r>
    </w:p>
    <w:p w:rsidR="00A342F3" w:rsidRPr="0091158D" w:rsidRDefault="00A342F3" w:rsidP="007617F5">
      <w:pPr>
        <w:spacing w:after="0" w:line="360" w:lineRule="auto"/>
        <w:jc w:val="both"/>
        <w:rPr>
          <w:rFonts w:ascii="Times New Roman" w:eastAsia="Calibri" w:hAnsi="Times New Roman" w:cs="Times New Roman"/>
          <w:sz w:val="24"/>
        </w:rPr>
      </w:pPr>
      <w:r w:rsidRPr="00CC0456">
        <w:rPr>
          <w:rFonts w:ascii="Times New Roman" w:eastAsia="Calibri" w:hAnsi="Times New Roman" w:cs="Times New Roman"/>
          <w:sz w:val="24"/>
        </w:rPr>
        <w:t>Monocytes</w:t>
      </w:r>
      <w:r w:rsidR="00CC0456" w:rsidRPr="00CC0456">
        <w:rPr>
          <w:rFonts w:ascii="Times New Roman" w:eastAsia="Calibri" w:hAnsi="Times New Roman" w:cs="Times New Roman"/>
          <w:sz w:val="24"/>
        </w:rPr>
        <w:t>are</w:t>
      </w:r>
      <w:r w:rsidRPr="0091158D">
        <w:rPr>
          <w:rFonts w:ascii="Times New Roman" w:eastAsia="Calibri" w:hAnsi="Times New Roman" w:cs="Times New Roman"/>
          <w:sz w:val="24"/>
        </w:rPr>
        <w:t xml:space="preserve"> called as monocyte while they are in the blood but after differentiation and get in to body tissue they are called Macrophage. Monocytes found in different organs</w:t>
      </w:r>
    </w:p>
    <w:p w:rsidR="00A342F3" w:rsidRPr="0091158D" w:rsidRDefault="00A342F3" w:rsidP="007617F5">
      <w:pPr>
        <w:numPr>
          <w:ilvl w:val="0"/>
          <w:numId w:val="4"/>
        </w:numPr>
        <w:spacing w:after="0" w:line="360" w:lineRule="auto"/>
        <w:contextualSpacing/>
        <w:jc w:val="both"/>
        <w:rPr>
          <w:rFonts w:ascii="Times New Roman" w:eastAsia="Calibri" w:hAnsi="Times New Roman" w:cs="Times New Roman"/>
          <w:sz w:val="24"/>
        </w:rPr>
      </w:pPr>
      <w:r w:rsidRPr="0091158D">
        <w:rPr>
          <w:rFonts w:ascii="Times New Roman" w:eastAsia="Calibri" w:hAnsi="Times New Roman" w:cs="Times New Roman"/>
          <w:sz w:val="24"/>
        </w:rPr>
        <w:t>Kuffer cells – in liver</w:t>
      </w:r>
    </w:p>
    <w:p w:rsidR="00A342F3" w:rsidRDefault="00A342F3" w:rsidP="007617F5">
      <w:pPr>
        <w:numPr>
          <w:ilvl w:val="0"/>
          <w:numId w:val="4"/>
        </w:numPr>
        <w:spacing w:after="0" w:line="360" w:lineRule="auto"/>
        <w:contextualSpacing/>
        <w:jc w:val="both"/>
        <w:rPr>
          <w:rFonts w:ascii="Times New Roman" w:eastAsia="Calibri" w:hAnsi="Times New Roman" w:cs="Times New Roman"/>
          <w:sz w:val="24"/>
        </w:rPr>
      </w:pPr>
      <w:r w:rsidRPr="0091158D">
        <w:rPr>
          <w:rFonts w:ascii="Times New Roman" w:eastAsia="Calibri" w:hAnsi="Times New Roman" w:cs="Times New Roman"/>
          <w:sz w:val="24"/>
        </w:rPr>
        <w:t>A</w:t>
      </w:r>
      <w:r>
        <w:rPr>
          <w:rFonts w:ascii="Times New Roman" w:eastAsia="Calibri" w:hAnsi="Times New Roman" w:cs="Times New Roman"/>
          <w:sz w:val="24"/>
        </w:rPr>
        <w:t>lveolar macrophage – in the lun</w:t>
      </w:r>
      <w:r w:rsidR="00CC0456">
        <w:rPr>
          <w:rFonts w:ascii="Times New Roman" w:eastAsia="Calibri" w:hAnsi="Times New Roman" w:cs="Times New Roman"/>
          <w:sz w:val="24"/>
        </w:rPr>
        <w:t>g</w:t>
      </w:r>
    </w:p>
    <w:p w:rsidR="00A342F3" w:rsidRPr="00A342F3" w:rsidRDefault="00A342F3" w:rsidP="007617F5">
      <w:pPr>
        <w:numPr>
          <w:ilvl w:val="0"/>
          <w:numId w:val="4"/>
        </w:numPr>
        <w:spacing w:after="0" w:line="360" w:lineRule="auto"/>
        <w:contextualSpacing/>
        <w:jc w:val="both"/>
        <w:rPr>
          <w:rFonts w:ascii="Times New Roman" w:eastAsia="Calibri" w:hAnsi="Times New Roman" w:cs="Times New Roman"/>
          <w:sz w:val="24"/>
        </w:rPr>
      </w:pPr>
      <w:r w:rsidRPr="00A342F3">
        <w:rPr>
          <w:rFonts w:ascii="Times New Roman" w:eastAsia="Calibri" w:hAnsi="Times New Roman" w:cs="Times New Roman"/>
          <w:sz w:val="24"/>
        </w:rPr>
        <w:t>Microglial cells – in the CNS</w:t>
      </w:r>
    </w:p>
    <w:p w:rsidR="001D7804" w:rsidRPr="00A342F3" w:rsidRDefault="00CA751F" w:rsidP="007617F5">
      <w:pPr>
        <w:spacing w:after="0" w:line="360" w:lineRule="auto"/>
        <w:contextualSpacing/>
        <w:jc w:val="both"/>
        <w:rPr>
          <w:rFonts w:ascii="Times New Roman" w:eastAsia="Calibri" w:hAnsi="Times New Roman" w:cs="Times New Roman"/>
          <w:b/>
          <w:sz w:val="24"/>
        </w:rPr>
      </w:pPr>
      <w:r>
        <w:rPr>
          <w:rFonts w:ascii="Times New Roman" w:eastAsia="Calibri" w:hAnsi="Times New Roman" w:cs="Times New Roman"/>
          <w:b/>
          <w:sz w:val="24"/>
        </w:rPr>
        <w:t>B</w:t>
      </w:r>
      <w:r w:rsidR="00A342F3">
        <w:rPr>
          <w:rFonts w:ascii="Times New Roman" w:eastAsia="Calibri" w:hAnsi="Times New Roman" w:cs="Times New Roman"/>
          <w:b/>
          <w:sz w:val="24"/>
        </w:rPr>
        <w:t xml:space="preserve">. </w:t>
      </w:r>
      <w:r w:rsidR="001D7804" w:rsidRPr="00A342F3">
        <w:rPr>
          <w:rFonts w:ascii="Times New Roman" w:eastAsia="Calibri" w:hAnsi="Times New Roman" w:cs="Times New Roman"/>
          <w:b/>
          <w:sz w:val="24"/>
        </w:rPr>
        <w:t>Natural killer (NK)</w:t>
      </w:r>
      <w:r w:rsidR="00A342F3" w:rsidRPr="00A342F3">
        <w:rPr>
          <w:rFonts w:ascii="Times New Roman" w:eastAsia="Calibri" w:hAnsi="Times New Roman" w:cs="Times New Roman"/>
          <w:b/>
          <w:sz w:val="24"/>
        </w:rPr>
        <w:t xml:space="preserve"> and lymphokin</w:t>
      </w:r>
      <w:r w:rsidR="00A342F3">
        <w:rPr>
          <w:rFonts w:ascii="Times New Roman" w:eastAsia="Calibri" w:hAnsi="Times New Roman" w:cs="Times New Roman"/>
          <w:b/>
          <w:sz w:val="24"/>
        </w:rPr>
        <w:t xml:space="preserve">e activated killer (LAK) cells: </w:t>
      </w:r>
      <w:r w:rsidR="00A342F3" w:rsidRPr="00A342F3">
        <w:rPr>
          <w:rFonts w:ascii="Times New Roman" w:eastAsia="Calibri" w:hAnsi="Times New Roman" w:cs="Times New Roman"/>
          <w:sz w:val="24"/>
        </w:rPr>
        <w:t>These cells are not part of the inflammatory response but they are important in</w:t>
      </w:r>
      <w:r w:rsidR="00A342F3">
        <w:rPr>
          <w:rFonts w:ascii="Times New Roman" w:eastAsia="Calibri" w:hAnsi="Times New Roman" w:cs="Times New Roman"/>
          <w:sz w:val="24"/>
        </w:rPr>
        <w:t>n</w:t>
      </w:r>
      <w:r w:rsidR="00A342F3" w:rsidRPr="0091158D">
        <w:rPr>
          <w:rFonts w:ascii="Times New Roman" w:eastAsia="Calibri" w:hAnsi="Times New Roman" w:cs="Times New Roman"/>
          <w:sz w:val="24"/>
        </w:rPr>
        <w:t>onspecifically</w:t>
      </w:r>
      <w:r w:rsidR="001D7804" w:rsidRPr="0091158D">
        <w:rPr>
          <w:rFonts w:ascii="Times New Roman" w:eastAsia="Calibri" w:hAnsi="Times New Roman" w:cs="Times New Roman"/>
          <w:sz w:val="24"/>
        </w:rPr>
        <w:t xml:space="preserve"> kill virus infected cells and tumor cells without stimulation.</w:t>
      </w:r>
    </w:p>
    <w:p w:rsidR="00C165C7" w:rsidRPr="002C00DF" w:rsidRDefault="005512FD" w:rsidP="007617F5">
      <w:pPr>
        <w:spacing w:after="0" w:line="360" w:lineRule="auto"/>
        <w:jc w:val="both"/>
        <w:rPr>
          <w:rFonts w:ascii="Times New Roman" w:eastAsia="Times New Roman" w:hAnsi="Times New Roman" w:cs="Times New Roman"/>
          <w:b/>
          <w:sz w:val="24"/>
          <w:szCs w:val="24"/>
        </w:rPr>
      </w:pPr>
      <w:r w:rsidRPr="002C00DF">
        <w:rPr>
          <w:rFonts w:ascii="Times New Roman" w:eastAsia="Calibri" w:hAnsi="Times New Roman" w:cs="Times New Roman"/>
          <w:b/>
          <w:sz w:val="24"/>
        </w:rPr>
        <w:t xml:space="preserve">2.2. </w:t>
      </w:r>
      <w:r w:rsidRPr="002C00DF">
        <w:rPr>
          <w:rFonts w:ascii="Times New Roman" w:eastAsia="Times New Roman" w:hAnsi="Times New Roman" w:cs="Times New Roman"/>
          <w:b/>
          <w:sz w:val="24"/>
          <w:szCs w:val="24"/>
        </w:rPr>
        <w:t>Pattern recognition in innate immune system</w:t>
      </w:r>
    </w:p>
    <w:p w:rsidR="00401EC3" w:rsidRPr="00401EC3" w:rsidRDefault="00401EC3" w:rsidP="007617F5">
      <w:pPr>
        <w:shd w:val="clear" w:color="auto" w:fill="FFFFFF"/>
        <w:spacing w:after="0" w:line="360" w:lineRule="auto"/>
        <w:jc w:val="both"/>
        <w:rPr>
          <w:rFonts w:ascii="Times New Roman" w:eastAsia="Calibri" w:hAnsi="Times New Roman" w:cs="Times New Roman"/>
          <w:b/>
          <w:color w:val="000000" w:themeColor="text1"/>
          <w:sz w:val="24"/>
          <w:szCs w:val="24"/>
        </w:rPr>
      </w:pPr>
      <w:r w:rsidRPr="00401EC3">
        <w:rPr>
          <w:rFonts w:ascii="Times New Roman" w:eastAsia="Calibri" w:hAnsi="Times New Roman" w:cs="Times New Roman"/>
          <w:b/>
          <w:color w:val="000000" w:themeColor="text1"/>
          <w:sz w:val="24"/>
          <w:szCs w:val="24"/>
        </w:rPr>
        <w:t>What are PAMPs and DAMPs?</w:t>
      </w:r>
    </w:p>
    <w:p w:rsidR="00401EC3" w:rsidRPr="00401EC3" w:rsidRDefault="00401EC3" w:rsidP="007617F5">
      <w:pPr>
        <w:shd w:val="clear" w:color="auto" w:fill="FFFFFF"/>
        <w:spacing w:after="0" w:line="360" w:lineRule="auto"/>
        <w:jc w:val="both"/>
        <w:rPr>
          <w:rFonts w:ascii="Times New Roman" w:eastAsia="Calibri" w:hAnsi="Times New Roman" w:cs="Times New Roman"/>
          <w:color w:val="000000" w:themeColor="text1"/>
          <w:sz w:val="24"/>
          <w:szCs w:val="24"/>
        </w:rPr>
      </w:pPr>
      <w:r w:rsidRPr="00401EC3">
        <w:rPr>
          <w:rFonts w:ascii="Times New Roman" w:eastAsia="Calibri" w:hAnsi="Times New Roman" w:cs="Times New Roman"/>
          <w:color w:val="000000" w:themeColor="text1"/>
          <w:sz w:val="24"/>
          <w:szCs w:val="24"/>
        </w:rPr>
        <w:t>Inflammation results from stimuli signaling damage or infection. The inflammatory response can be beneficial or harmful depending on the type and duration of stimuli. The source, structure, and abundance of these stimuli vary quite a bit. One major category of inflammatory stimulation is the family of pathogen-associated molecular patterns (PAMPs) and damage-associated molecular patterns (DAMPs). PAMPs are derived from microorganisms and thus drive inflammation in response to infections. One well-known PAMP is lipopolysaccharide (LPS), which is found on the outer cell wall of gram-negative bacteria. DAMPs are derived from host cells including tumor cells, dead or dying cells, or products released from cells in response to signals such as hypoxia. Because they are derived from host materials, DAMPs induce what’s known as sterile inflammatory responses. DAMPs are often created or exposed in environments of trauma, ischemia, or tissue damage and do not require pathogenic infection. These environments are created in settings such as myocardial infarction, cancer, autoimmune disease, and atherosclerosis.</w:t>
      </w:r>
    </w:p>
    <w:p w:rsidR="00401EC3" w:rsidRPr="00401EC3" w:rsidRDefault="00401EC3" w:rsidP="007617F5">
      <w:pPr>
        <w:shd w:val="clear" w:color="auto" w:fill="FFFFFF"/>
        <w:spacing w:after="0" w:line="360" w:lineRule="auto"/>
        <w:jc w:val="both"/>
        <w:rPr>
          <w:rFonts w:ascii="Times New Roman" w:eastAsia="Calibri" w:hAnsi="Times New Roman" w:cs="Times New Roman"/>
          <w:color w:val="000000" w:themeColor="text1"/>
          <w:sz w:val="24"/>
          <w:szCs w:val="24"/>
        </w:rPr>
      </w:pPr>
    </w:p>
    <w:p w:rsidR="00401EC3" w:rsidRDefault="00401EC3" w:rsidP="007617F5">
      <w:pPr>
        <w:shd w:val="clear" w:color="auto" w:fill="FFFFFF"/>
        <w:spacing w:after="0" w:line="360" w:lineRule="auto"/>
        <w:jc w:val="both"/>
        <w:rPr>
          <w:rFonts w:ascii="Times New Roman" w:eastAsia="Calibri" w:hAnsi="Times New Roman" w:cs="Times New Roman"/>
          <w:color w:val="000000" w:themeColor="text1"/>
          <w:sz w:val="24"/>
          <w:szCs w:val="24"/>
        </w:rPr>
      </w:pPr>
    </w:p>
    <w:p w:rsidR="00401EC3" w:rsidRDefault="00401EC3" w:rsidP="007617F5">
      <w:pPr>
        <w:shd w:val="clear" w:color="auto" w:fill="FFFFFF"/>
        <w:spacing w:after="0" w:line="360" w:lineRule="auto"/>
        <w:jc w:val="both"/>
        <w:rPr>
          <w:rFonts w:ascii="Times New Roman" w:eastAsia="Calibri" w:hAnsi="Times New Roman" w:cs="Times New Roman"/>
          <w:color w:val="000000" w:themeColor="text1"/>
          <w:sz w:val="24"/>
          <w:szCs w:val="24"/>
        </w:rPr>
      </w:pPr>
    </w:p>
    <w:p w:rsidR="00401EC3" w:rsidRPr="00401EC3" w:rsidRDefault="00401EC3" w:rsidP="007617F5">
      <w:pPr>
        <w:shd w:val="clear" w:color="auto" w:fill="FFFFFF"/>
        <w:spacing w:after="0" w:line="360" w:lineRule="auto"/>
        <w:jc w:val="both"/>
        <w:rPr>
          <w:rFonts w:ascii="Times New Roman" w:eastAsia="Calibri" w:hAnsi="Times New Roman" w:cs="Times New Roman"/>
          <w:b/>
          <w:color w:val="000000" w:themeColor="text1"/>
          <w:sz w:val="24"/>
          <w:szCs w:val="24"/>
        </w:rPr>
      </w:pPr>
      <w:r w:rsidRPr="00401EC3">
        <w:rPr>
          <w:rFonts w:ascii="Times New Roman" w:eastAsia="Calibri" w:hAnsi="Times New Roman" w:cs="Times New Roman"/>
          <w:b/>
          <w:color w:val="000000" w:themeColor="text1"/>
          <w:sz w:val="24"/>
          <w:szCs w:val="24"/>
        </w:rPr>
        <w:t>Pattern recognition receptors: signaling downstream of PAMPs and DAMPs</w:t>
      </w:r>
    </w:p>
    <w:p w:rsidR="00401EC3" w:rsidRPr="00401EC3" w:rsidRDefault="00401EC3" w:rsidP="007617F5">
      <w:pPr>
        <w:shd w:val="clear" w:color="auto" w:fill="FFFFFF"/>
        <w:spacing w:after="0" w:line="360" w:lineRule="auto"/>
        <w:jc w:val="both"/>
        <w:rPr>
          <w:rFonts w:ascii="Times New Roman" w:eastAsia="Calibri" w:hAnsi="Times New Roman" w:cs="Times New Roman"/>
          <w:color w:val="000000" w:themeColor="text1"/>
          <w:sz w:val="24"/>
          <w:szCs w:val="24"/>
        </w:rPr>
      </w:pPr>
      <w:r w:rsidRPr="00401EC3">
        <w:rPr>
          <w:rFonts w:ascii="Times New Roman" w:eastAsia="Calibri" w:hAnsi="Times New Roman" w:cs="Times New Roman"/>
          <w:color w:val="000000" w:themeColor="text1"/>
          <w:sz w:val="24"/>
          <w:szCs w:val="24"/>
        </w:rPr>
        <w:t>PAMPs and DAMPs bind to pattern recognition receptors, which include Toll-like receptors (TLRs), cytoplasmic NOD-like receptors (NLRs), intracellular retinoic acid-inducible gene-I)-like receptors (RLR), transmembrane C-type lectin receptors</w:t>
      </w:r>
      <w:r w:rsidR="00EB6878">
        <w:rPr>
          <w:rFonts w:ascii="Times New Roman" w:eastAsia="Calibri" w:hAnsi="Times New Roman" w:cs="Times New Roman"/>
          <w:color w:val="000000" w:themeColor="text1"/>
          <w:sz w:val="24"/>
          <w:szCs w:val="24"/>
        </w:rPr>
        <w:t>.</w:t>
      </w:r>
      <w:r w:rsidRPr="00401EC3">
        <w:rPr>
          <w:rFonts w:ascii="Times New Roman" w:eastAsia="Calibri" w:hAnsi="Times New Roman" w:cs="Times New Roman"/>
          <w:color w:val="000000" w:themeColor="text1"/>
          <w:sz w:val="24"/>
          <w:szCs w:val="24"/>
        </w:rPr>
        <w:t xml:space="preserve"> Cell types expressing pattern recognition receptors include innate immune cells such as macrophages, monocytes, dendritic cells, and mast cells but also non-immune cells such as epithelial cells and fibroblasts. Pattern recognition receptor-ligand binding and their concomitant conformational changes prompt a cascade of downstream signaling that result in transcriptional changes as well as post-translational modifications.</w:t>
      </w:r>
    </w:p>
    <w:p w:rsidR="00401EC3" w:rsidRPr="00401EC3" w:rsidRDefault="00401EC3" w:rsidP="007617F5">
      <w:pPr>
        <w:shd w:val="clear" w:color="auto" w:fill="FFFFFF"/>
        <w:spacing w:after="0" w:line="360" w:lineRule="auto"/>
        <w:jc w:val="both"/>
        <w:rPr>
          <w:rFonts w:ascii="Times New Roman" w:eastAsia="Calibri" w:hAnsi="Times New Roman" w:cs="Times New Roman"/>
          <w:b/>
          <w:color w:val="000000" w:themeColor="text1"/>
          <w:sz w:val="24"/>
          <w:szCs w:val="24"/>
        </w:rPr>
      </w:pPr>
      <w:r w:rsidRPr="00401EC3">
        <w:rPr>
          <w:rFonts w:ascii="Times New Roman" w:eastAsia="Times New Roman" w:hAnsi="Times New Roman" w:cs="Times New Roman"/>
          <w:b/>
          <w:bCs/>
          <w:color w:val="000000" w:themeColor="text1"/>
          <w:sz w:val="24"/>
          <w:szCs w:val="24"/>
        </w:rPr>
        <w:t>Pattern recognition receptor responses are context-dependent</w:t>
      </w:r>
    </w:p>
    <w:p w:rsidR="00401EC3" w:rsidRDefault="00401EC3" w:rsidP="007617F5">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401EC3">
        <w:rPr>
          <w:rFonts w:ascii="Times New Roman" w:eastAsia="Times New Roman" w:hAnsi="Times New Roman" w:cs="Times New Roman"/>
          <w:color w:val="000000" w:themeColor="text1"/>
          <w:sz w:val="24"/>
          <w:szCs w:val="24"/>
        </w:rPr>
        <w:t>Pattern recognition receptors are capable of recognizing a variety of molecular patterns, which in turn induce a receptor-dependent response. A single pattern recognition receptor can recognize multiple PAMPs and DAMPs and the structural and molecular mechanisms mediating how this happens are still being studied. Furthermore, simultaneous signaling within the same cell can modulate downstream responses to pattern recognition receptor engagement. For example, </w:t>
      </w:r>
      <w:hyperlink r:id="rId9" w:history="1">
        <w:r w:rsidRPr="00401EC3">
          <w:rPr>
            <w:rFonts w:ascii="Times New Roman" w:eastAsia="Times New Roman" w:hAnsi="Times New Roman" w:cs="Times New Roman"/>
            <w:color w:val="000000" w:themeColor="text1"/>
            <w:sz w:val="24"/>
            <w:szCs w:val="24"/>
          </w:rPr>
          <w:t>cytokines</w:t>
        </w:r>
      </w:hyperlink>
      <w:r w:rsidRPr="00401EC3">
        <w:rPr>
          <w:rFonts w:ascii="Times New Roman" w:eastAsia="Times New Roman" w:hAnsi="Times New Roman" w:cs="Times New Roman"/>
          <w:color w:val="000000" w:themeColor="text1"/>
          <w:sz w:val="24"/>
          <w:szCs w:val="24"/>
        </w:rPr>
        <w:t> can stimulate downstream signaling that may be complimentary, amplifying, or inhibitory to pattern recognition receptor signaling pathways. Thus, such complexities make the study of PAMP- and DAMP-induced inflammatory responses complicated but quite fascinating.</w:t>
      </w:r>
    </w:p>
    <w:p w:rsidR="00F67319" w:rsidRPr="00F67319" w:rsidRDefault="00F67319" w:rsidP="007617F5">
      <w:pPr>
        <w:autoSpaceDE w:val="0"/>
        <w:autoSpaceDN w:val="0"/>
        <w:adjustRightInd w:val="0"/>
        <w:spacing w:after="0" w:line="360" w:lineRule="auto"/>
        <w:contextualSpacing/>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2.3. </w:t>
      </w:r>
      <w:r w:rsidRPr="00F67319">
        <w:rPr>
          <w:rFonts w:ascii="Times New Roman" w:eastAsia="Times New Roman" w:hAnsi="Times New Roman" w:cs="Times New Roman"/>
          <w:b/>
          <w:bCs/>
          <w:color w:val="000000"/>
          <w:sz w:val="24"/>
          <w:szCs w:val="24"/>
        </w:rPr>
        <w:t>Determinants of innate immunity</w:t>
      </w:r>
    </w:p>
    <w:p w:rsidR="00A631A0" w:rsidRPr="00A631A0" w:rsidRDefault="00A631A0" w:rsidP="007617F5">
      <w:pPr>
        <w:spacing w:after="0" w:line="360" w:lineRule="auto"/>
        <w:jc w:val="both"/>
        <w:rPr>
          <w:rFonts w:ascii="Times New Roman" w:eastAsia="Calibri" w:hAnsi="Times New Roman" w:cs="Times New Roman"/>
          <w:sz w:val="24"/>
        </w:rPr>
      </w:pPr>
      <w:r w:rsidRPr="00A631A0">
        <w:rPr>
          <w:rFonts w:ascii="Times New Roman" w:eastAsia="Calibri" w:hAnsi="Times New Roman" w:cs="Times New Roman"/>
          <w:sz w:val="24"/>
        </w:rPr>
        <w:t xml:space="preserve">Determinants recognized by components of the innate (non-specific) immune system differ from those recognized by the adaptive (specific) immune system. The components of the innate immune system recognize broad molecular patterns found in pathogens but not in the host. Thus, they lack a high degree of specificity. The broad molecular patterns recognized by the innate immune system are called PAMPS (pathogen associated molecular patterns) and the receptors for PAMPS are called PRRs (pattern recognition receptors). A particular PRR can recognize a molecular pattern that may be present on a number of different pathogens enabling the receptor to recognize a variety of different pathogens. The targets of PRR are molecules of the pathogen or secretions produced by the pathogen but not by the host. Self-non-self-discrimination may be called as perfect because it doesn’t give response if the antigen molecules have similarity with </w:t>
      </w:r>
      <w:r w:rsidRPr="00A631A0">
        <w:rPr>
          <w:rFonts w:ascii="Times New Roman" w:eastAsia="Calibri" w:hAnsi="Times New Roman" w:cs="Times New Roman"/>
          <w:sz w:val="24"/>
        </w:rPr>
        <w:lastRenderedPageBreak/>
        <w:t>self. PRR on the cell membrane are protein like antigen receptor of B- and T-cell but have different gene for encoding receptor. PPR on the cell membrane include Scavenger receptor and Toll-like receptor.</w:t>
      </w:r>
    </w:p>
    <w:p w:rsidR="00A631A0" w:rsidRPr="00A631A0" w:rsidRDefault="00A631A0" w:rsidP="007617F5">
      <w:pPr>
        <w:numPr>
          <w:ilvl w:val="0"/>
          <w:numId w:val="8"/>
        </w:numPr>
        <w:spacing w:after="0" w:line="360" w:lineRule="auto"/>
        <w:ind w:left="0" w:hanging="180"/>
        <w:contextualSpacing/>
        <w:jc w:val="both"/>
        <w:rPr>
          <w:rFonts w:ascii="Times New Roman" w:eastAsia="Calibri" w:hAnsi="Times New Roman" w:cs="Times New Roman"/>
          <w:sz w:val="24"/>
        </w:rPr>
      </w:pPr>
      <w:r w:rsidRPr="00A631A0">
        <w:rPr>
          <w:rFonts w:ascii="Times New Roman" w:eastAsia="Calibri" w:hAnsi="Times New Roman" w:cs="Times New Roman"/>
          <w:sz w:val="24"/>
        </w:rPr>
        <w:t>Scavenger receptor: expressed on macrophage and dendritic cell that can bind and internalize Gram +ve and -ve bacteria and phagocytosis apoptotic host cell. Generally it is called active investigator of host cell.</w:t>
      </w:r>
    </w:p>
    <w:p w:rsidR="00401EC3" w:rsidRPr="00401EC3" w:rsidRDefault="00A631A0" w:rsidP="007617F5">
      <w:pPr>
        <w:numPr>
          <w:ilvl w:val="0"/>
          <w:numId w:val="8"/>
        </w:numPr>
        <w:spacing w:after="0" w:line="360" w:lineRule="auto"/>
        <w:ind w:left="0" w:hanging="180"/>
        <w:contextualSpacing/>
        <w:jc w:val="both"/>
        <w:rPr>
          <w:rFonts w:ascii="Times New Roman" w:eastAsia="Calibri" w:hAnsi="Times New Roman" w:cs="Times New Roman"/>
          <w:sz w:val="24"/>
        </w:rPr>
      </w:pPr>
      <w:r w:rsidRPr="00A631A0">
        <w:rPr>
          <w:rFonts w:ascii="Times New Roman" w:eastAsia="Calibri" w:hAnsi="Times New Roman" w:cs="Times New Roman"/>
          <w:sz w:val="24"/>
        </w:rPr>
        <w:t>Toll-like receptor (TLR): recognize patterns of many microbial pathogens and activate defense response. Signal TLR activate secretion of cytokines which promote inflammatory response that attract macrophage and neutrophils to the site of infection. Also activate APC, macrophage and dendritic cell, to present antigens to T-cells. This is the indication of relationship between innate and adaptive immunity system.</w:t>
      </w:r>
    </w:p>
    <w:p w:rsidR="00CA751F" w:rsidRDefault="003B6A99" w:rsidP="007617F5">
      <w:pPr>
        <w:spacing w:after="0" w:line="360" w:lineRule="auto"/>
        <w:jc w:val="both"/>
        <w:rPr>
          <w:rFonts w:ascii="Times New Roman" w:eastAsia="Times New Roman" w:hAnsi="Times New Roman" w:cs="Times New Roman"/>
          <w:color w:val="1F1F1F"/>
          <w:sz w:val="24"/>
          <w:szCs w:val="24"/>
        </w:rPr>
      </w:pPr>
      <w:r>
        <w:rPr>
          <w:noProof/>
        </w:rPr>
        <w:drawing>
          <wp:inline distT="0" distB="0" distL="0" distR="0">
            <wp:extent cx="6467475" cy="4457700"/>
            <wp:effectExtent l="0" t="0" r="952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67475" cy="4457700"/>
                    </a:xfrm>
                    <a:prstGeom prst="rect">
                      <a:avLst/>
                    </a:prstGeom>
                    <a:noFill/>
                    <a:ln>
                      <a:noFill/>
                    </a:ln>
                    <a:effectLst/>
                    <a:extLst/>
                  </pic:spPr>
                </pic:pic>
              </a:graphicData>
            </a:graphic>
          </wp:inline>
        </w:drawing>
      </w:r>
    </w:p>
    <w:p w:rsidR="00CD4CDD" w:rsidRDefault="00CD4CDD" w:rsidP="007617F5">
      <w:pPr>
        <w:spacing w:after="0" w:line="360" w:lineRule="auto"/>
        <w:jc w:val="both"/>
        <w:rPr>
          <w:rFonts w:ascii="Times New Roman" w:eastAsia="Times New Roman" w:hAnsi="Times New Roman" w:cs="Times New Roman"/>
          <w:color w:val="1F1F1F"/>
          <w:sz w:val="24"/>
          <w:szCs w:val="24"/>
        </w:rPr>
      </w:pPr>
    </w:p>
    <w:p w:rsidR="00CD4CDD" w:rsidRDefault="00CD4CDD" w:rsidP="007617F5">
      <w:pPr>
        <w:spacing w:after="0" w:line="360" w:lineRule="auto"/>
        <w:jc w:val="both"/>
        <w:rPr>
          <w:rFonts w:ascii="Times New Roman" w:eastAsia="Times New Roman" w:hAnsi="Times New Roman" w:cs="Times New Roman"/>
          <w:color w:val="1F1F1F"/>
          <w:sz w:val="24"/>
          <w:szCs w:val="24"/>
        </w:rPr>
      </w:pPr>
    </w:p>
    <w:p w:rsidR="00CD45AB" w:rsidRPr="00CD45AB" w:rsidRDefault="00CD45AB" w:rsidP="00D629FB">
      <w:pPr>
        <w:spacing w:after="0" w:line="360" w:lineRule="auto"/>
        <w:jc w:val="both"/>
        <w:rPr>
          <w:rFonts w:ascii="Times New Roman" w:eastAsia="Calibri" w:hAnsi="Times New Roman" w:cs="Times New Roman"/>
          <w:b/>
          <w:sz w:val="24"/>
        </w:rPr>
      </w:pPr>
      <w:r w:rsidRPr="00CD45AB">
        <w:rPr>
          <w:rFonts w:ascii="Times New Roman" w:eastAsia="Calibri" w:hAnsi="Times New Roman" w:cs="Times New Roman"/>
          <w:b/>
          <w:sz w:val="24"/>
        </w:rPr>
        <w:lastRenderedPageBreak/>
        <w:t>CHAPTER 3: RESPONSE OF THE INNATE IMMUNE SYSTEM</w:t>
      </w:r>
    </w:p>
    <w:p w:rsidR="00CD45AB" w:rsidRDefault="00CD45AB" w:rsidP="00D629FB">
      <w:pPr>
        <w:spacing w:after="0" w:line="360" w:lineRule="auto"/>
        <w:ind w:left="90"/>
        <w:contextualSpacing/>
        <w:jc w:val="both"/>
        <w:rPr>
          <w:rFonts w:ascii="Times New Roman" w:eastAsia="Calibri" w:hAnsi="Times New Roman" w:cs="Times New Roman"/>
          <w:b/>
          <w:sz w:val="24"/>
        </w:rPr>
      </w:pPr>
      <w:r>
        <w:rPr>
          <w:rFonts w:ascii="Times New Roman" w:eastAsia="Calibri" w:hAnsi="Times New Roman" w:cs="Times New Roman"/>
          <w:b/>
          <w:sz w:val="24"/>
        </w:rPr>
        <w:t>3.1.</w:t>
      </w:r>
      <w:r w:rsidRPr="00CD45AB">
        <w:rPr>
          <w:rFonts w:ascii="Times New Roman" w:eastAsia="Calibri" w:hAnsi="Times New Roman" w:cs="Times New Roman"/>
          <w:b/>
          <w:sz w:val="24"/>
        </w:rPr>
        <w:t xml:space="preserve"> Phagocytosis</w:t>
      </w:r>
    </w:p>
    <w:p w:rsidR="00596526" w:rsidRPr="00596526" w:rsidRDefault="00596526" w:rsidP="00596526">
      <w:pPr>
        <w:autoSpaceDE w:val="0"/>
        <w:autoSpaceDN w:val="0"/>
        <w:adjustRightInd w:val="0"/>
        <w:spacing w:after="0" w:line="360" w:lineRule="auto"/>
        <w:jc w:val="both"/>
        <w:rPr>
          <w:rFonts w:ascii="Times New Roman" w:eastAsia="Calibri" w:hAnsi="Times New Roman" w:cs="Times New Roman"/>
          <w:color w:val="000000"/>
          <w:sz w:val="24"/>
          <w:szCs w:val="24"/>
        </w:rPr>
      </w:pPr>
      <w:r w:rsidRPr="00596526">
        <w:rPr>
          <w:rFonts w:ascii="Times New Roman" w:eastAsia="Calibri" w:hAnsi="Times New Roman" w:cs="Times New Roman"/>
          <w:b/>
          <w:bCs/>
          <w:color w:val="000000"/>
          <w:sz w:val="24"/>
          <w:szCs w:val="24"/>
        </w:rPr>
        <w:t>What is Phagocytosis?</w:t>
      </w:r>
    </w:p>
    <w:p w:rsidR="00596526" w:rsidRPr="00596526" w:rsidRDefault="00596526" w:rsidP="00596526">
      <w:pPr>
        <w:autoSpaceDE w:val="0"/>
        <w:autoSpaceDN w:val="0"/>
        <w:adjustRightInd w:val="0"/>
        <w:spacing w:after="0" w:line="360" w:lineRule="auto"/>
        <w:jc w:val="both"/>
        <w:rPr>
          <w:rFonts w:ascii="Times New Roman" w:eastAsia="Calibri" w:hAnsi="Times New Roman" w:cs="Times New Roman"/>
          <w:bCs/>
          <w:color w:val="000000"/>
          <w:sz w:val="24"/>
          <w:szCs w:val="56"/>
        </w:rPr>
      </w:pPr>
      <w:r w:rsidRPr="00596526">
        <w:rPr>
          <w:rFonts w:ascii="Times New Roman" w:eastAsia="Calibri" w:hAnsi="Times New Roman" w:cs="Times New Roman"/>
          <w:bCs/>
          <w:color w:val="000000"/>
          <w:sz w:val="24"/>
          <w:szCs w:val="24"/>
        </w:rPr>
        <w:t xml:space="preserve">It’s the process by which a cell ingests a solidextracellular particle (such as a bacterium) byengulfing it within a membrane enclosedvesicle (sometimes called a vacuole). </w:t>
      </w:r>
      <w:r w:rsidRPr="00596526">
        <w:rPr>
          <w:rFonts w:ascii="Times New Roman" w:eastAsia="Calibri" w:hAnsi="Times New Roman" w:cs="Times New Roman"/>
          <w:bCs/>
          <w:color w:val="000000"/>
          <w:sz w:val="24"/>
          <w:szCs w:val="56"/>
        </w:rPr>
        <w:t xml:space="preserve">Cells that normally carry out this function arereferred to as </w:t>
      </w:r>
      <w:r w:rsidRPr="00596526">
        <w:rPr>
          <w:rFonts w:ascii="Times New Roman" w:eastAsia="Calibri" w:hAnsi="Times New Roman" w:cs="Times New Roman"/>
          <w:bCs/>
          <w:i/>
          <w:iCs/>
          <w:color w:val="000000"/>
          <w:sz w:val="24"/>
          <w:szCs w:val="56"/>
        </w:rPr>
        <w:t>phagocytic</w:t>
      </w:r>
      <w:r w:rsidRPr="00596526">
        <w:rPr>
          <w:rFonts w:ascii="Times New Roman" w:eastAsia="Calibri" w:hAnsi="Times New Roman" w:cs="Times New Roman"/>
          <w:bCs/>
          <w:color w:val="000000"/>
          <w:sz w:val="24"/>
          <w:szCs w:val="56"/>
        </w:rPr>
        <w:t>, or simply as phagocytes.</w:t>
      </w:r>
    </w:p>
    <w:p w:rsidR="00596526" w:rsidRPr="00596526" w:rsidRDefault="00596526" w:rsidP="00596526">
      <w:pPr>
        <w:autoSpaceDE w:val="0"/>
        <w:autoSpaceDN w:val="0"/>
        <w:adjustRightInd w:val="0"/>
        <w:spacing w:after="0" w:line="360" w:lineRule="auto"/>
        <w:jc w:val="both"/>
        <w:rPr>
          <w:rFonts w:ascii="Times New Roman" w:eastAsia="Calibri" w:hAnsi="Times New Roman" w:cs="Times New Roman"/>
          <w:sz w:val="24"/>
          <w:szCs w:val="24"/>
        </w:rPr>
      </w:pPr>
      <w:r w:rsidRPr="00596526">
        <w:rPr>
          <w:rFonts w:ascii="Times New Roman" w:eastAsia="Calibri" w:hAnsi="Times New Roman" w:cs="Times New Roman"/>
          <w:b/>
          <w:bCs/>
          <w:sz w:val="24"/>
          <w:szCs w:val="24"/>
        </w:rPr>
        <w:t>Types of Phagocytes</w:t>
      </w:r>
    </w:p>
    <w:p w:rsidR="00596526" w:rsidRPr="00596526" w:rsidRDefault="00596526" w:rsidP="00596526">
      <w:pPr>
        <w:autoSpaceDE w:val="0"/>
        <w:autoSpaceDN w:val="0"/>
        <w:adjustRightInd w:val="0"/>
        <w:spacing w:after="0" w:line="360" w:lineRule="auto"/>
        <w:jc w:val="both"/>
        <w:rPr>
          <w:rFonts w:ascii="Times New Roman" w:eastAsia="Calibri" w:hAnsi="Times New Roman" w:cs="Times New Roman"/>
          <w:sz w:val="24"/>
          <w:szCs w:val="24"/>
        </w:rPr>
      </w:pPr>
      <w:r w:rsidRPr="00596526">
        <w:rPr>
          <w:rFonts w:ascii="Times New Roman" w:eastAsia="Calibri" w:hAnsi="Times New Roman" w:cs="Times New Roman"/>
          <w:bCs/>
          <w:sz w:val="24"/>
          <w:szCs w:val="24"/>
        </w:rPr>
        <w:t>All of the phagocytes in the human body aretypes of white blood cells (leukocytes):</w:t>
      </w:r>
    </w:p>
    <w:p w:rsidR="00596526" w:rsidRPr="00596526" w:rsidRDefault="00596526" w:rsidP="00596526">
      <w:pPr>
        <w:autoSpaceDE w:val="0"/>
        <w:autoSpaceDN w:val="0"/>
        <w:adjustRightInd w:val="0"/>
        <w:spacing w:after="0" w:line="360" w:lineRule="auto"/>
        <w:jc w:val="both"/>
        <w:rPr>
          <w:rFonts w:ascii="Times New Roman" w:eastAsia="Calibri" w:hAnsi="Times New Roman" w:cs="Times New Roman"/>
          <w:sz w:val="24"/>
          <w:szCs w:val="24"/>
        </w:rPr>
      </w:pPr>
      <w:r w:rsidRPr="00596526">
        <w:rPr>
          <w:rFonts w:ascii="Times New Roman" w:eastAsia="Calibri" w:hAnsi="Times New Roman" w:cs="Times New Roman"/>
          <w:b/>
          <w:bCs/>
          <w:sz w:val="24"/>
          <w:szCs w:val="24"/>
        </w:rPr>
        <w:t>Neutrophils</w:t>
      </w:r>
    </w:p>
    <w:p w:rsidR="00596526" w:rsidRPr="00596526" w:rsidRDefault="00596526" w:rsidP="00596526">
      <w:pPr>
        <w:numPr>
          <w:ilvl w:val="0"/>
          <w:numId w:val="17"/>
        </w:numPr>
        <w:autoSpaceDE w:val="0"/>
        <w:autoSpaceDN w:val="0"/>
        <w:adjustRightInd w:val="0"/>
        <w:spacing w:after="0" w:line="360" w:lineRule="auto"/>
        <w:jc w:val="both"/>
        <w:rPr>
          <w:rFonts w:ascii="Times New Roman" w:eastAsia="Calibri" w:hAnsi="Times New Roman" w:cs="Times New Roman"/>
          <w:bCs/>
          <w:sz w:val="24"/>
          <w:szCs w:val="24"/>
        </w:rPr>
      </w:pPr>
      <w:r w:rsidRPr="00596526">
        <w:rPr>
          <w:rFonts w:ascii="Times New Roman" w:eastAsia="Calibri" w:hAnsi="Times New Roman" w:cs="Times New Roman"/>
          <w:sz w:val="24"/>
          <w:szCs w:val="24"/>
        </w:rPr>
        <w:t>H</w:t>
      </w:r>
      <w:r w:rsidRPr="00596526">
        <w:rPr>
          <w:rFonts w:ascii="Times New Roman" w:eastAsia="Calibri" w:hAnsi="Times New Roman" w:cs="Times New Roman"/>
          <w:bCs/>
          <w:sz w:val="24"/>
          <w:szCs w:val="24"/>
        </w:rPr>
        <w:t>ighly phagocytic cells that rapidly exit the blood intodamaged or infected tissue, “gobble up”bacteria, etc…</w:t>
      </w:r>
    </w:p>
    <w:p w:rsidR="00596526" w:rsidRPr="00596526" w:rsidRDefault="00596526" w:rsidP="00596526">
      <w:pPr>
        <w:autoSpaceDE w:val="0"/>
        <w:autoSpaceDN w:val="0"/>
        <w:adjustRightInd w:val="0"/>
        <w:spacing w:after="0" w:line="360" w:lineRule="auto"/>
        <w:jc w:val="both"/>
        <w:rPr>
          <w:rFonts w:ascii="Times New Roman" w:eastAsia="Calibri" w:hAnsi="Times New Roman" w:cs="Times New Roman"/>
          <w:b/>
          <w:sz w:val="24"/>
          <w:szCs w:val="24"/>
        </w:rPr>
      </w:pPr>
      <w:r w:rsidRPr="00596526">
        <w:rPr>
          <w:rFonts w:ascii="Times New Roman" w:eastAsia="Calibri" w:hAnsi="Times New Roman" w:cs="Times New Roman"/>
          <w:b/>
          <w:sz w:val="24"/>
          <w:szCs w:val="24"/>
        </w:rPr>
        <w:t>Macrophages</w:t>
      </w:r>
    </w:p>
    <w:p w:rsidR="00596526" w:rsidRPr="00596526" w:rsidRDefault="00596526" w:rsidP="00596526">
      <w:pPr>
        <w:numPr>
          <w:ilvl w:val="0"/>
          <w:numId w:val="17"/>
        </w:numPr>
        <w:autoSpaceDE w:val="0"/>
        <w:autoSpaceDN w:val="0"/>
        <w:adjustRightInd w:val="0"/>
        <w:spacing w:after="0" w:line="360" w:lineRule="auto"/>
        <w:jc w:val="both"/>
        <w:rPr>
          <w:rFonts w:ascii="Times New Roman" w:eastAsia="Calibri" w:hAnsi="Times New Roman" w:cs="Times New Roman"/>
          <w:sz w:val="24"/>
          <w:szCs w:val="24"/>
        </w:rPr>
      </w:pPr>
      <w:r w:rsidRPr="00596526">
        <w:rPr>
          <w:rFonts w:ascii="Times New Roman" w:eastAsia="Calibri" w:hAnsi="Times New Roman" w:cs="Times New Roman"/>
          <w:sz w:val="24"/>
          <w:szCs w:val="24"/>
        </w:rPr>
        <w:t xml:space="preserve">Monocytes migrate to damaged, infected tissue from blood </w:t>
      </w:r>
      <w:r w:rsidR="00635097">
        <w:rPr>
          <w:rFonts w:ascii="Times New Roman" w:eastAsia="Calibri" w:hAnsi="Times New Roman" w:cs="Times New Roman"/>
          <w:sz w:val="24"/>
          <w:szCs w:val="24"/>
        </w:rPr>
        <w:t>and</w:t>
      </w:r>
      <w:r w:rsidRPr="00596526">
        <w:rPr>
          <w:rFonts w:ascii="Times New Roman" w:eastAsia="Calibri" w:hAnsi="Times New Roman" w:cs="Times New Roman"/>
          <w:sz w:val="24"/>
          <w:szCs w:val="24"/>
        </w:rPr>
        <w:t xml:space="preserve"> differentiate into highly phagocytic macrophages</w:t>
      </w:r>
    </w:p>
    <w:p w:rsidR="00596526" w:rsidRPr="00596526" w:rsidRDefault="00596526" w:rsidP="00596526">
      <w:pPr>
        <w:autoSpaceDE w:val="0"/>
        <w:autoSpaceDN w:val="0"/>
        <w:adjustRightInd w:val="0"/>
        <w:spacing w:after="0" w:line="360" w:lineRule="auto"/>
        <w:jc w:val="both"/>
        <w:rPr>
          <w:rFonts w:ascii="Times New Roman" w:eastAsia="Calibri" w:hAnsi="Times New Roman" w:cs="Times New Roman"/>
          <w:b/>
          <w:sz w:val="24"/>
          <w:szCs w:val="24"/>
        </w:rPr>
      </w:pPr>
      <w:r w:rsidRPr="00596526">
        <w:rPr>
          <w:rFonts w:ascii="Times New Roman" w:eastAsia="Calibri" w:hAnsi="Times New Roman" w:cs="Times New Roman"/>
          <w:b/>
          <w:sz w:val="24"/>
          <w:szCs w:val="24"/>
        </w:rPr>
        <w:t>Dendritic Cells</w:t>
      </w:r>
    </w:p>
    <w:p w:rsidR="00596526" w:rsidRPr="00596526" w:rsidRDefault="00596526" w:rsidP="00596526">
      <w:pPr>
        <w:numPr>
          <w:ilvl w:val="0"/>
          <w:numId w:val="17"/>
        </w:numPr>
        <w:autoSpaceDE w:val="0"/>
        <w:autoSpaceDN w:val="0"/>
        <w:adjustRightInd w:val="0"/>
        <w:spacing w:after="0" w:line="360" w:lineRule="auto"/>
        <w:jc w:val="both"/>
        <w:rPr>
          <w:rFonts w:ascii="Times New Roman" w:eastAsia="Calibri" w:hAnsi="Times New Roman" w:cs="Times New Roman"/>
          <w:sz w:val="24"/>
          <w:szCs w:val="24"/>
        </w:rPr>
      </w:pPr>
      <w:r w:rsidRPr="00596526">
        <w:rPr>
          <w:rFonts w:ascii="Times New Roman" w:eastAsia="Calibri" w:hAnsi="Times New Roman" w:cs="Times New Roman"/>
          <w:sz w:val="24"/>
          <w:szCs w:val="24"/>
        </w:rPr>
        <w:t>Found in skin, mucous membranes, thymus, lymph nodes</w:t>
      </w:r>
    </w:p>
    <w:p w:rsidR="00596526" w:rsidRPr="00596526" w:rsidRDefault="00596526" w:rsidP="00596526">
      <w:pPr>
        <w:numPr>
          <w:ilvl w:val="0"/>
          <w:numId w:val="18"/>
        </w:numPr>
        <w:autoSpaceDE w:val="0"/>
        <w:autoSpaceDN w:val="0"/>
        <w:adjustRightInd w:val="0"/>
        <w:spacing w:after="0" w:line="360" w:lineRule="auto"/>
        <w:ind w:left="360"/>
        <w:jc w:val="both"/>
        <w:rPr>
          <w:rFonts w:ascii="Times New Roman" w:eastAsia="Calibri" w:hAnsi="Times New Roman" w:cs="Times New Roman"/>
          <w:sz w:val="24"/>
          <w:szCs w:val="56"/>
        </w:rPr>
      </w:pPr>
      <w:r w:rsidRPr="00596526">
        <w:rPr>
          <w:rFonts w:ascii="Times New Roman" w:eastAsia="Calibri" w:hAnsi="Times New Roman" w:cs="Times New Roman"/>
          <w:bCs/>
          <w:sz w:val="24"/>
          <w:szCs w:val="56"/>
        </w:rPr>
        <w:t xml:space="preserve">Generally, all phagocytic white blood cells ingest </w:t>
      </w:r>
      <w:r w:rsidR="00635097">
        <w:rPr>
          <w:rFonts w:ascii="Times New Roman" w:eastAsia="Calibri" w:hAnsi="Times New Roman" w:cs="Times New Roman"/>
          <w:bCs/>
          <w:sz w:val="24"/>
          <w:szCs w:val="56"/>
        </w:rPr>
        <w:t>and</w:t>
      </w:r>
      <w:r w:rsidRPr="00596526">
        <w:rPr>
          <w:rFonts w:ascii="Times New Roman" w:eastAsia="Calibri" w:hAnsi="Times New Roman" w:cs="Times New Roman"/>
          <w:bCs/>
          <w:sz w:val="24"/>
          <w:szCs w:val="56"/>
        </w:rPr>
        <w:t xml:space="preserve"> destroy pathogens </w:t>
      </w:r>
      <w:r w:rsidR="00635097">
        <w:rPr>
          <w:rFonts w:ascii="Times New Roman" w:eastAsia="Calibri" w:hAnsi="Times New Roman" w:cs="Times New Roman"/>
          <w:bCs/>
          <w:sz w:val="24"/>
          <w:szCs w:val="56"/>
        </w:rPr>
        <w:t>and</w:t>
      </w:r>
      <w:r w:rsidRPr="00596526">
        <w:rPr>
          <w:rFonts w:ascii="Times New Roman" w:eastAsia="Calibri" w:hAnsi="Times New Roman" w:cs="Times New Roman"/>
          <w:bCs/>
          <w:sz w:val="24"/>
          <w:szCs w:val="56"/>
        </w:rPr>
        <w:t xml:space="preserve"> other debris by this basic process</w:t>
      </w:r>
    </w:p>
    <w:p w:rsidR="00CD45AB" w:rsidRDefault="00CD45AB" w:rsidP="00D629FB">
      <w:pPr>
        <w:spacing w:after="0" w:line="360" w:lineRule="auto"/>
        <w:ind w:left="90"/>
        <w:contextualSpacing/>
        <w:jc w:val="both"/>
        <w:rPr>
          <w:rFonts w:ascii="Times New Roman" w:eastAsia="Calibri" w:hAnsi="Times New Roman" w:cs="Times New Roman"/>
          <w:sz w:val="24"/>
        </w:rPr>
      </w:pPr>
      <w:r w:rsidRPr="00CD45AB">
        <w:rPr>
          <w:rFonts w:ascii="Times New Roman" w:eastAsia="Calibri" w:hAnsi="Times New Roman" w:cs="Times New Roman"/>
          <w:sz w:val="24"/>
        </w:rPr>
        <w:t>Phagocytosis is one type of endocytosis, the general term for the uptake by a cell of material from its environment. In phagocytosis, a cell’s plasma membrane expands around the particulate material, which may include whole pathogenic microorganisms, to form large vesicles called phagosomes. The phagocytosis cells are blood monocytes, neutrophils, and tissue macrophages. Other forms of endocytosis are receptor-mediated endocytosis, in which extracellular molecules are internalized after binding by specific cellular receptors, and pinocytosis, the process by which cells take up fluid from the surrounding medium along with any molecules contained in it.</w:t>
      </w:r>
    </w:p>
    <w:p w:rsidR="008E0C08" w:rsidRDefault="00596526" w:rsidP="00D629FB">
      <w:pPr>
        <w:spacing w:after="0" w:line="360" w:lineRule="auto"/>
        <w:ind w:left="90"/>
        <w:contextualSpacing/>
        <w:jc w:val="both"/>
        <w:rPr>
          <w:rFonts w:ascii="Times New Roman" w:eastAsia="Calibri" w:hAnsi="Times New Roman" w:cs="Times New Roman"/>
          <w:b/>
          <w:sz w:val="24"/>
        </w:rPr>
      </w:pPr>
      <w:r w:rsidRPr="00596526">
        <w:rPr>
          <w:rFonts w:ascii="Calibri" w:eastAsia="Calibri" w:hAnsi="Calibri" w:cs="Times New Roman"/>
          <w:noProof/>
        </w:rPr>
        <w:lastRenderedPageBreak/>
        <w:drawing>
          <wp:inline distT="0" distB="0" distL="0" distR="0">
            <wp:extent cx="5943600" cy="3854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854450"/>
                    </a:xfrm>
                    <a:prstGeom prst="rect">
                      <a:avLst/>
                    </a:prstGeom>
                  </pic:spPr>
                </pic:pic>
              </a:graphicData>
            </a:graphic>
          </wp:inline>
        </w:drawing>
      </w:r>
    </w:p>
    <w:p w:rsidR="00EC6CE6" w:rsidRPr="00EC6CE6" w:rsidRDefault="00EC6CE6" w:rsidP="00EC6CE6">
      <w:pPr>
        <w:spacing w:after="0" w:line="360" w:lineRule="auto"/>
        <w:contextualSpacing/>
        <w:jc w:val="center"/>
        <w:rPr>
          <w:rFonts w:ascii="Times New Roman" w:eastAsia="Calibri" w:hAnsi="Times New Roman" w:cs="Times New Roman"/>
          <w:sz w:val="24"/>
        </w:rPr>
      </w:pPr>
      <w:r>
        <w:rPr>
          <w:rFonts w:ascii="Times New Roman" w:eastAsia="Calibri" w:hAnsi="Times New Roman" w:cs="Times New Roman"/>
          <w:sz w:val="24"/>
        </w:rPr>
        <w:t>Figure 3.1:</w:t>
      </w:r>
      <w:r w:rsidRPr="00EC6CE6">
        <w:rPr>
          <w:rFonts w:ascii="Times New Roman" w:eastAsia="Calibri" w:hAnsi="Times New Roman" w:cs="Times New Roman"/>
          <w:sz w:val="24"/>
        </w:rPr>
        <w:t xml:space="preserve"> Mechanisms of Phagocytosis</w:t>
      </w:r>
    </w:p>
    <w:p w:rsidR="00CD45AB" w:rsidRDefault="008E0C08" w:rsidP="00D629FB">
      <w:pPr>
        <w:spacing w:after="0" w:line="360" w:lineRule="auto"/>
        <w:contextualSpacing/>
        <w:jc w:val="both"/>
        <w:rPr>
          <w:rFonts w:ascii="Times New Roman" w:eastAsia="Calibri" w:hAnsi="Times New Roman" w:cs="Times New Roman"/>
          <w:b/>
          <w:sz w:val="24"/>
        </w:rPr>
      </w:pPr>
      <w:r>
        <w:rPr>
          <w:rFonts w:ascii="Times New Roman" w:eastAsia="Calibri" w:hAnsi="Times New Roman" w:cs="Times New Roman"/>
          <w:b/>
          <w:sz w:val="24"/>
        </w:rPr>
        <w:t xml:space="preserve">3.2. </w:t>
      </w:r>
      <w:r w:rsidR="00CD45AB" w:rsidRPr="00CD45AB">
        <w:rPr>
          <w:rFonts w:ascii="Times New Roman" w:eastAsia="Calibri" w:hAnsi="Times New Roman" w:cs="Times New Roman"/>
          <w:b/>
          <w:sz w:val="24"/>
        </w:rPr>
        <w:t>Inflammation</w:t>
      </w:r>
    </w:p>
    <w:p w:rsidR="00596526" w:rsidRPr="00596526" w:rsidRDefault="00596526" w:rsidP="00596526">
      <w:pPr>
        <w:autoSpaceDE w:val="0"/>
        <w:autoSpaceDN w:val="0"/>
        <w:adjustRightInd w:val="0"/>
        <w:spacing w:after="0" w:line="360" w:lineRule="auto"/>
        <w:ind w:left="600" w:hanging="600"/>
        <w:jc w:val="both"/>
        <w:rPr>
          <w:rFonts w:ascii="Times New Roman" w:eastAsia="Calibri" w:hAnsi="Times New Roman" w:cs="Times New Roman"/>
          <w:color w:val="000000"/>
          <w:sz w:val="24"/>
          <w:szCs w:val="24"/>
        </w:rPr>
      </w:pPr>
      <w:r w:rsidRPr="00596526">
        <w:rPr>
          <w:rFonts w:ascii="Times New Roman" w:eastAsia="Calibri" w:hAnsi="Times New Roman" w:cs="Times New Roman"/>
          <w:b/>
          <w:bCs/>
          <w:color w:val="000000"/>
          <w:sz w:val="24"/>
          <w:szCs w:val="24"/>
        </w:rPr>
        <w:t>What is Inflammation?</w:t>
      </w:r>
    </w:p>
    <w:p w:rsidR="00596526" w:rsidRPr="00596526" w:rsidRDefault="00596526" w:rsidP="00596526">
      <w:pPr>
        <w:autoSpaceDE w:val="0"/>
        <w:autoSpaceDN w:val="0"/>
        <w:adjustRightInd w:val="0"/>
        <w:spacing w:after="0" w:line="360" w:lineRule="auto"/>
        <w:jc w:val="both"/>
        <w:rPr>
          <w:rFonts w:ascii="Times New Roman" w:eastAsia="Calibri" w:hAnsi="Times New Roman" w:cs="Times New Roman"/>
          <w:color w:val="000000"/>
          <w:sz w:val="24"/>
          <w:szCs w:val="24"/>
        </w:rPr>
      </w:pPr>
      <w:r w:rsidRPr="00596526">
        <w:rPr>
          <w:rFonts w:ascii="Times New Roman" w:eastAsia="Calibri" w:hAnsi="Times New Roman" w:cs="Times New Roman"/>
          <w:bCs/>
          <w:color w:val="000000"/>
          <w:sz w:val="24"/>
          <w:szCs w:val="24"/>
        </w:rPr>
        <w:t>Inflammation is a localized response initiated bydamaged or infected tissues to aid tissue repairand the elimination of pathogens.</w:t>
      </w:r>
    </w:p>
    <w:p w:rsidR="00596526" w:rsidRPr="00596526" w:rsidRDefault="00596526" w:rsidP="00596526">
      <w:pPr>
        <w:autoSpaceDE w:val="0"/>
        <w:autoSpaceDN w:val="0"/>
        <w:adjustRightInd w:val="0"/>
        <w:spacing w:after="0" w:line="360" w:lineRule="auto"/>
        <w:ind w:left="2585" w:right="2570" w:hanging="600"/>
        <w:jc w:val="both"/>
        <w:rPr>
          <w:rFonts w:ascii="Times New Roman" w:eastAsia="Calibri" w:hAnsi="Times New Roman" w:cs="Times New Roman"/>
          <w:sz w:val="24"/>
          <w:szCs w:val="24"/>
        </w:rPr>
      </w:pPr>
      <w:r w:rsidRPr="00596526">
        <w:rPr>
          <w:rFonts w:ascii="Times New Roman" w:eastAsia="Calibri" w:hAnsi="Times New Roman" w:cs="Times New Roman"/>
          <w:b/>
          <w:bCs/>
          <w:sz w:val="24"/>
          <w:szCs w:val="24"/>
        </w:rPr>
        <w:t>Inflammation Triggers</w:t>
      </w:r>
    </w:p>
    <w:p w:rsidR="00596526" w:rsidRPr="00596526" w:rsidRDefault="00596526" w:rsidP="00596526">
      <w:pPr>
        <w:numPr>
          <w:ilvl w:val="0"/>
          <w:numId w:val="19"/>
        </w:numPr>
        <w:autoSpaceDE w:val="0"/>
        <w:autoSpaceDN w:val="0"/>
        <w:adjustRightInd w:val="0"/>
        <w:spacing w:after="0" w:line="360" w:lineRule="auto"/>
        <w:ind w:right="418"/>
        <w:jc w:val="both"/>
        <w:rPr>
          <w:rFonts w:ascii="Times New Roman" w:eastAsia="Calibri" w:hAnsi="Times New Roman" w:cs="Times New Roman"/>
          <w:bCs/>
          <w:sz w:val="24"/>
          <w:szCs w:val="24"/>
        </w:rPr>
      </w:pPr>
      <w:r w:rsidRPr="00596526">
        <w:rPr>
          <w:rFonts w:ascii="Times New Roman" w:eastAsia="Calibri" w:hAnsi="Times New Roman" w:cs="Times New Roman"/>
          <w:bCs/>
          <w:sz w:val="24"/>
          <w:szCs w:val="24"/>
        </w:rPr>
        <w:t>Any type of physical damage to and/or microbial penetration of a tissue will trigger a local inflammatory response.</w:t>
      </w:r>
    </w:p>
    <w:p w:rsidR="00596526" w:rsidRPr="00596526" w:rsidRDefault="00596526" w:rsidP="00D629FB">
      <w:pPr>
        <w:numPr>
          <w:ilvl w:val="0"/>
          <w:numId w:val="19"/>
        </w:numPr>
        <w:autoSpaceDE w:val="0"/>
        <w:autoSpaceDN w:val="0"/>
        <w:adjustRightInd w:val="0"/>
        <w:spacing w:after="0" w:line="360" w:lineRule="auto"/>
        <w:ind w:right="418"/>
        <w:jc w:val="both"/>
        <w:rPr>
          <w:rFonts w:ascii="Times New Roman" w:eastAsia="Calibri" w:hAnsi="Times New Roman" w:cs="Times New Roman"/>
          <w:bCs/>
          <w:sz w:val="24"/>
          <w:szCs w:val="24"/>
        </w:rPr>
      </w:pPr>
      <w:r w:rsidRPr="00596526">
        <w:rPr>
          <w:rFonts w:ascii="Times New Roman" w:eastAsia="Calibri" w:hAnsi="Times New Roman" w:cs="Times New Roman"/>
          <w:bCs/>
          <w:sz w:val="24"/>
          <w:szCs w:val="48"/>
        </w:rPr>
        <w:t xml:space="preserve">Initiated by the release of inflammatory mediators from cells in the tissue that is damaged e.g. </w:t>
      </w:r>
      <w:r>
        <w:rPr>
          <w:rFonts w:ascii="Times New Roman" w:eastAsia="Calibri" w:hAnsi="Times New Roman" w:cs="Times New Roman"/>
          <w:bCs/>
          <w:sz w:val="24"/>
          <w:szCs w:val="48"/>
        </w:rPr>
        <w:t>H</w:t>
      </w:r>
      <w:r w:rsidRPr="00596526">
        <w:rPr>
          <w:rFonts w:ascii="Times New Roman" w:eastAsia="Calibri" w:hAnsi="Times New Roman" w:cs="Times New Roman"/>
          <w:bCs/>
          <w:sz w:val="24"/>
          <w:szCs w:val="48"/>
        </w:rPr>
        <w:t xml:space="preserve">istamine prostaglandins </w:t>
      </w:r>
      <w:r>
        <w:rPr>
          <w:rFonts w:ascii="Times New Roman" w:eastAsia="Calibri" w:hAnsi="Times New Roman" w:cs="Times New Roman"/>
          <w:bCs/>
          <w:sz w:val="24"/>
          <w:szCs w:val="48"/>
        </w:rPr>
        <w:t>leukotrienes.</w:t>
      </w:r>
    </w:p>
    <w:p w:rsidR="00CD45AB" w:rsidRPr="00CD45AB" w:rsidRDefault="00CD45AB" w:rsidP="00D629FB">
      <w:pPr>
        <w:spacing w:after="0" w:line="360" w:lineRule="auto"/>
        <w:jc w:val="both"/>
        <w:rPr>
          <w:rFonts w:ascii="Times New Roman" w:eastAsia="Calibri" w:hAnsi="Times New Roman" w:cs="Times New Roman"/>
          <w:sz w:val="24"/>
        </w:rPr>
      </w:pPr>
      <w:r w:rsidRPr="00CD45AB">
        <w:rPr>
          <w:rFonts w:ascii="Times New Roman" w:eastAsia="Calibri" w:hAnsi="Times New Roman" w:cs="Times New Roman"/>
          <w:sz w:val="24"/>
        </w:rPr>
        <w:t>Tissue damage caused by a wound or by an invading pathogenic microorganism induces a complex sequence of events collectively known as the inflammatory response. Molecular component of a microbe trigger an inflammatory response via interaction with cell surface receptors. There are five basic signs of inflammation as redness, swelling, heat, pain and loss of function, these all reflect the three major events of an inflammatory response:</w:t>
      </w:r>
    </w:p>
    <w:p w:rsidR="008E0C08" w:rsidRDefault="008E0C08" w:rsidP="00D629FB">
      <w:pPr>
        <w:spacing w:after="0" w:line="360" w:lineRule="auto"/>
        <w:contextualSpacing/>
        <w:jc w:val="both"/>
        <w:rPr>
          <w:rFonts w:ascii="Times New Roman" w:eastAsia="Calibri" w:hAnsi="Times New Roman" w:cs="Times New Roman"/>
          <w:sz w:val="24"/>
        </w:rPr>
      </w:pPr>
      <w:r>
        <w:rPr>
          <w:rFonts w:ascii="Times New Roman" w:eastAsia="Calibri" w:hAnsi="Times New Roman" w:cs="Times New Roman"/>
          <w:b/>
          <w:sz w:val="24"/>
        </w:rPr>
        <w:lastRenderedPageBreak/>
        <w:t xml:space="preserve">1. </w:t>
      </w:r>
      <w:r w:rsidR="00CD45AB" w:rsidRPr="00CD45AB">
        <w:rPr>
          <w:rFonts w:ascii="Times New Roman" w:eastAsia="Calibri" w:hAnsi="Times New Roman" w:cs="Times New Roman"/>
          <w:b/>
          <w:sz w:val="24"/>
        </w:rPr>
        <w:t>Vasodilation</w:t>
      </w:r>
      <w:r w:rsidR="00CD45AB" w:rsidRPr="00CD45AB">
        <w:rPr>
          <w:rFonts w:ascii="Times New Roman" w:eastAsia="Calibri" w:hAnsi="Times New Roman" w:cs="Times New Roman"/>
          <w:sz w:val="24"/>
        </w:rPr>
        <w:t xml:space="preserve"> - an increase in the diameter of blood vessels of nearby capillaries occurs as the vessels that carry blood away from the affected area constrict, resulting in engorgement of the capillary network. The engorged capillaries are responsible for tissue redness (erythema) and an increase in tissue temperature.</w:t>
      </w:r>
    </w:p>
    <w:p w:rsidR="008E0C08" w:rsidRDefault="008E0C08" w:rsidP="00D629FB">
      <w:pPr>
        <w:spacing w:after="0" w:line="360" w:lineRule="auto"/>
        <w:contextualSpacing/>
        <w:jc w:val="both"/>
        <w:rPr>
          <w:rFonts w:ascii="Times New Roman" w:eastAsia="Calibri" w:hAnsi="Times New Roman" w:cs="Times New Roman"/>
          <w:sz w:val="24"/>
        </w:rPr>
      </w:pPr>
      <w:r w:rsidRPr="008E0C08">
        <w:rPr>
          <w:rFonts w:ascii="Times New Roman" w:eastAsia="Calibri" w:hAnsi="Times New Roman" w:cs="Times New Roman"/>
          <w:b/>
          <w:sz w:val="24"/>
        </w:rPr>
        <w:t>2</w:t>
      </w:r>
      <w:r>
        <w:rPr>
          <w:rFonts w:ascii="Times New Roman" w:eastAsia="Calibri" w:hAnsi="Times New Roman" w:cs="Times New Roman"/>
          <w:sz w:val="24"/>
        </w:rPr>
        <w:t>.</w:t>
      </w:r>
      <w:r w:rsidRPr="00CD45AB">
        <w:rPr>
          <w:rFonts w:ascii="Times New Roman" w:eastAsia="Calibri" w:hAnsi="Times New Roman" w:cs="Times New Roman"/>
          <w:b/>
          <w:sz w:val="24"/>
        </w:rPr>
        <w:t xml:space="preserve"> Tissue</w:t>
      </w:r>
      <w:r w:rsidR="00CD45AB" w:rsidRPr="00CD45AB">
        <w:rPr>
          <w:rFonts w:ascii="Times New Roman" w:eastAsia="Calibri" w:hAnsi="Times New Roman" w:cs="Times New Roman"/>
          <w:b/>
          <w:sz w:val="24"/>
        </w:rPr>
        <w:t xml:space="preserve"> swelling</w:t>
      </w:r>
      <w:r w:rsidR="00CD45AB" w:rsidRPr="00CD45AB">
        <w:rPr>
          <w:rFonts w:ascii="Times New Roman" w:eastAsia="Calibri" w:hAnsi="Times New Roman" w:cs="Times New Roman"/>
          <w:sz w:val="24"/>
        </w:rPr>
        <w:t xml:space="preserve">: An increase in capillary permeability facilitates an influx of fluid and cells from the engorged capillaries into the tissue. The fluid that accumulates (exudate) has much higher protein content than fluid normally released from the vasculature. Accumulation of exudate leads to </w:t>
      </w:r>
      <w:r>
        <w:rPr>
          <w:rFonts w:ascii="Times New Roman" w:eastAsia="Calibri" w:hAnsi="Times New Roman" w:cs="Times New Roman"/>
          <w:sz w:val="24"/>
        </w:rPr>
        <w:t>tissue swelling (edema)</w:t>
      </w:r>
    </w:p>
    <w:p w:rsidR="00CD45AB" w:rsidRPr="00CD45AB" w:rsidRDefault="008E0C08" w:rsidP="00D629FB">
      <w:pPr>
        <w:spacing w:after="0" w:line="360" w:lineRule="auto"/>
        <w:contextualSpacing/>
        <w:jc w:val="both"/>
        <w:rPr>
          <w:rFonts w:ascii="Times New Roman" w:eastAsia="Calibri" w:hAnsi="Times New Roman" w:cs="Times New Roman"/>
          <w:sz w:val="24"/>
        </w:rPr>
      </w:pPr>
      <w:r w:rsidRPr="008E0C08">
        <w:rPr>
          <w:rFonts w:ascii="Times New Roman" w:eastAsia="Calibri" w:hAnsi="Times New Roman" w:cs="Times New Roman"/>
          <w:b/>
          <w:sz w:val="24"/>
        </w:rPr>
        <w:t>3</w:t>
      </w:r>
      <w:r>
        <w:rPr>
          <w:rFonts w:ascii="Times New Roman" w:eastAsia="Calibri" w:hAnsi="Times New Roman" w:cs="Times New Roman"/>
          <w:sz w:val="24"/>
        </w:rPr>
        <w:t>.</w:t>
      </w:r>
      <w:r w:rsidR="00CD45AB" w:rsidRPr="00CD45AB">
        <w:rPr>
          <w:rFonts w:ascii="Times New Roman" w:eastAsia="Calibri" w:hAnsi="Times New Roman" w:cs="Times New Roman"/>
          <w:b/>
          <w:sz w:val="24"/>
        </w:rPr>
        <w:t xml:space="preserve">Influx of phagocytes: </w:t>
      </w:r>
      <w:r w:rsidR="00CD45AB" w:rsidRPr="00CD45AB">
        <w:rPr>
          <w:rFonts w:ascii="Times New Roman" w:eastAsia="Calibri" w:hAnsi="Times New Roman" w:cs="Times New Roman"/>
          <w:sz w:val="24"/>
        </w:rPr>
        <w:t>Influx of phagocytes from the capillaries into the tissues is facilitated by the increased permeability of the capillaries. As phagocytic cells accumulate at the site and begin to phagocytose bacteria, they release lytic enzymes, which can damage nearby healthy cells. The accumulation of dead cells, digested material, and fluid forms a substance called pus.</w:t>
      </w:r>
    </w:p>
    <w:p w:rsidR="00D629FB" w:rsidRDefault="00CD45AB" w:rsidP="00D629FB">
      <w:pPr>
        <w:spacing w:after="0" w:line="360" w:lineRule="auto"/>
        <w:jc w:val="both"/>
        <w:rPr>
          <w:rFonts w:ascii="Times New Roman" w:eastAsia="Calibri" w:hAnsi="Times New Roman" w:cs="Times New Roman"/>
          <w:sz w:val="24"/>
        </w:rPr>
      </w:pPr>
      <w:r w:rsidRPr="00CD45AB">
        <w:rPr>
          <w:rFonts w:ascii="Times New Roman" w:eastAsia="Calibri" w:hAnsi="Times New Roman" w:cs="Times New Roman"/>
          <w:sz w:val="24"/>
        </w:rPr>
        <w:t xml:space="preserve">There are varieties of chemical initiate as mediators, some of these mediators are derived from invading microorganisms, released from damaged cells in response to tissue injury, some are generated by several plasma enzyme systems, and some are products of various white blood cells participating in the inflammatory response. </w:t>
      </w:r>
    </w:p>
    <w:p w:rsidR="00D629FB" w:rsidRDefault="00CD45AB" w:rsidP="00D629FB">
      <w:pPr>
        <w:spacing w:after="0" w:line="360" w:lineRule="auto"/>
        <w:jc w:val="both"/>
        <w:rPr>
          <w:rFonts w:ascii="Times New Roman" w:eastAsia="Calibri" w:hAnsi="Times New Roman" w:cs="Times New Roman"/>
          <w:sz w:val="24"/>
        </w:rPr>
      </w:pPr>
      <w:r w:rsidRPr="00CD45AB">
        <w:rPr>
          <w:rFonts w:ascii="Times New Roman" w:eastAsia="Calibri" w:hAnsi="Times New Roman" w:cs="Times New Roman"/>
          <w:sz w:val="24"/>
        </w:rPr>
        <w:t>E.g.</w:t>
      </w:r>
      <w:r w:rsidR="00D629FB" w:rsidRPr="00CD45AB">
        <w:rPr>
          <w:rFonts w:ascii="Times New Roman" w:eastAsia="Calibri" w:hAnsi="Times New Roman" w:cs="Times New Roman"/>
          <w:sz w:val="24"/>
        </w:rPr>
        <w:t xml:space="preserve">, </w:t>
      </w:r>
      <w:r w:rsidR="002F2092">
        <w:rPr>
          <w:rFonts w:ascii="Times New Roman" w:eastAsia="Calibri" w:hAnsi="Times New Roman" w:cs="Times New Roman"/>
          <w:b/>
          <w:sz w:val="24"/>
        </w:rPr>
        <w:t>a</w:t>
      </w:r>
      <w:r w:rsidRPr="00CD45AB">
        <w:rPr>
          <w:rFonts w:ascii="Times New Roman" w:eastAsia="Calibri" w:hAnsi="Times New Roman" w:cs="Times New Roman"/>
          <w:b/>
          <w:sz w:val="24"/>
        </w:rPr>
        <w:t>.Histamine</w:t>
      </w:r>
      <w:r w:rsidR="00EC6CE6">
        <w:rPr>
          <w:rFonts w:ascii="Times New Roman" w:eastAsia="Calibri" w:hAnsi="Times New Roman" w:cs="Times New Roman"/>
          <w:b/>
          <w:sz w:val="24"/>
        </w:rPr>
        <w:t>:</w:t>
      </w:r>
      <w:r w:rsidRPr="00CD45AB">
        <w:rPr>
          <w:rFonts w:ascii="Times New Roman" w:eastAsia="Calibri" w:hAnsi="Times New Roman" w:cs="Times New Roman"/>
          <w:sz w:val="24"/>
        </w:rPr>
        <w:t xml:space="preserve"> is chemical released by a variety of cells in response to tissue injury and one of mediators of the inflammation. </w:t>
      </w:r>
    </w:p>
    <w:p w:rsidR="00D629FB" w:rsidRDefault="002F2092" w:rsidP="00D629FB">
      <w:pPr>
        <w:spacing w:after="0" w:line="360" w:lineRule="auto"/>
        <w:jc w:val="both"/>
        <w:rPr>
          <w:rFonts w:ascii="Times New Roman" w:eastAsia="Calibri" w:hAnsi="Times New Roman" w:cs="Times New Roman"/>
          <w:sz w:val="24"/>
        </w:rPr>
      </w:pPr>
      <w:r>
        <w:rPr>
          <w:rFonts w:ascii="Times New Roman" w:eastAsia="Calibri" w:hAnsi="Times New Roman" w:cs="Times New Roman"/>
          <w:b/>
          <w:sz w:val="24"/>
        </w:rPr>
        <w:t>b</w:t>
      </w:r>
      <w:r w:rsidR="00CD45AB" w:rsidRPr="00CD45AB">
        <w:rPr>
          <w:rFonts w:ascii="Times New Roman" w:eastAsia="Calibri" w:hAnsi="Times New Roman" w:cs="Times New Roman"/>
          <w:b/>
          <w:sz w:val="24"/>
        </w:rPr>
        <w:t>.</w:t>
      </w:r>
      <w:r w:rsidR="00EC6CE6">
        <w:rPr>
          <w:rFonts w:ascii="Times New Roman" w:eastAsia="Calibri" w:hAnsi="Times New Roman" w:cs="Times New Roman"/>
          <w:b/>
          <w:sz w:val="24"/>
        </w:rPr>
        <w:t>Kinins:</w:t>
      </w:r>
      <w:r w:rsidR="00CD45AB" w:rsidRPr="00CD45AB">
        <w:rPr>
          <w:rFonts w:ascii="Times New Roman" w:eastAsia="Calibri" w:hAnsi="Times New Roman" w:cs="Times New Roman"/>
          <w:sz w:val="24"/>
        </w:rPr>
        <w:t xml:space="preserve">small peptides normally present in blood plasma and activated during tissue injury. A particular kinin, called bradykinin, also stimulates pain receptors in the skin and causes an individual to protect the injured area. </w:t>
      </w:r>
    </w:p>
    <w:p w:rsidR="00CD45AB" w:rsidRDefault="002F2092" w:rsidP="00D629FB">
      <w:pPr>
        <w:spacing w:after="0" w:line="360" w:lineRule="auto"/>
        <w:jc w:val="both"/>
        <w:rPr>
          <w:rFonts w:ascii="Times New Roman" w:eastAsia="Calibri" w:hAnsi="Times New Roman" w:cs="Times New Roman"/>
          <w:sz w:val="24"/>
        </w:rPr>
      </w:pPr>
      <w:r>
        <w:rPr>
          <w:rFonts w:ascii="Times New Roman" w:eastAsia="Calibri" w:hAnsi="Times New Roman" w:cs="Times New Roman"/>
          <w:b/>
          <w:sz w:val="24"/>
        </w:rPr>
        <w:t>c</w:t>
      </w:r>
      <w:bookmarkStart w:id="0" w:name="_GoBack"/>
      <w:bookmarkEnd w:id="0"/>
      <w:r w:rsidR="00CD45AB" w:rsidRPr="00CD45AB">
        <w:rPr>
          <w:rFonts w:ascii="Times New Roman" w:eastAsia="Calibri" w:hAnsi="Times New Roman" w:cs="Times New Roman"/>
          <w:sz w:val="24"/>
        </w:rPr>
        <w:t xml:space="preserve">. Enzymes of the blood-clotting system enter to the tissue and form strand of fibrin then the fibrin strands wall off the injured area prevents the spread of infection and bleeding. </w:t>
      </w:r>
    </w:p>
    <w:p w:rsidR="00EC6CE6" w:rsidRPr="00EC6CE6" w:rsidRDefault="00EC6CE6" w:rsidP="00EC6CE6">
      <w:pPr>
        <w:autoSpaceDE w:val="0"/>
        <w:autoSpaceDN w:val="0"/>
        <w:adjustRightInd w:val="0"/>
        <w:spacing w:after="0" w:line="360" w:lineRule="auto"/>
        <w:jc w:val="both"/>
        <w:rPr>
          <w:rFonts w:ascii="Times New Roman" w:eastAsia="Calibri" w:hAnsi="Times New Roman" w:cs="Times New Roman"/>
          <w:b/>
          <w:sz w:val="24"/>
          <w:szCs w:val="52"/>
        </w:rPr>
      </w:pPr>
      <w:r w:rsidRPr="00EC6CE6">
        <w:rPr>
          <w:rFonts w:ascii="Times New Roman" w:eastAsia="Calibri" w:hAnsi="Times New Roman" w:cs="Times New Roman"/>
          <w:b/>
          <w:sz w:val="24"/>
          <w:szCs w:val="52"/>
        </w:rPr>
        <w:t>Tissue Repair</w:t>
      </w:r>
    </w:p>
    <w:p w:rsidR="00EC6CE6" w:rsidRPr="00EC6CE6" w:rsidRDefault="00EC6CE6" w:rsidP="00D629FB">
      <w:pPr>
        <w:numPr>
          <w:ilvl w:val="0"/>
          <w:numId w:val="18"/>
        </w:numPr>
        <w:autoSpaceDE w:val="0"/>
        <w:autoSpaceDN w:val="0"/>
        <w:adjustRightInd w:val="0"/>
        <w:spacing w:after="0" w:line="360" w:lineRule="auto"/>
        <w:ind w:left="360"/>
        <w:jc w:val="both"/>
        <w:rPr>
          <w:rFonts w:ascii="Times New Roman" w:eastAsia="Calibri" w:hAnsi="Times New Roman" w:cs="Times New Roman"/>
          <w:sz w:val="24"/>
          <w:szCs w:val="52"/>
        </w:rPr>
      </w:pPr>
      <w:r w:rsidRPr="00EC6CE6">
        <w:rPr>
          <w:rFonts w:ascii="Times New Roman" w:eastAsia="Calibri" w:hAnsi="Times New Roman" w:cs="Times New Roman"/>
          <w:sz w:val="24"/>
          <w:szCs w:val="52"/>
        </w:rPr>
        <w:t>Once the area has been secured (all pathogens are destroyed, all breaches are sealed), dead and damaged cells can be broken down and the tissue can regenerate.</w:t>
      </w:r>
    </w:p>
    <w:p w:rsidR="008E0C08" w:rsidRPr="00CD45AB" w:rsidRDefault="00D629FB" w:rsidP="00D629FB">
      <w:pPr>
        <w:spacing w:after="0" w:line="360" w:lineRule="auto"/>
        <w:jc w:val="both"/>
        <w:rPr>
          <w:rFonts w:ascii="Times New Roman" w:eastAsia="Calibri" w:hAnsi="Times New Roman" w:cs="Times New Roman"/>
          <w:sz w:val="24"/>
        </w:rPr>
      </w:pPr>
      <w:r>
        <w:rPr>
          <w:noProof/>
        </w:rPr>
        <w:lastRenderedPageBreak/>
        <w:drawing>
          <wp:inline distT="0" distB="0" distL="0" distR="0">
            <wp:extent cx="5638800" cy="3324225"/>
            <wp:effectExtent l="0" t="0" r="0" b="952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2646" cy="3326492"/>
                    </a:xfrm>
                    <a:prstGeom prst="rect">
                      <a:avLst/>
                    </a:prstGeom>
                    <a:noFill/>
                    <a:ln>
                      <a:noFill/>
                    </a:ln>
                    <a:effectLst/>
                    <a:extLst/>
                  </pic:spPr>
                </pic:pic>
              </a:graphicData>
            </a:graphic>
          </wp:inline>
        </w:drawing>
      </w:r>
    </w:p>
    <w:p w:rsidR="00EC6CE6" w:rsidRDefault="00EC6CE6" w:rsidP="00EC6CE6">
      <w:pPr>
        <w:spacing w:after="0" w:line="360" w:lineRule="auto"/>
        <w:contextualSpacing/>
        <w:jc w:val="center"/>
        <w:rPr>
          <w:rFonts w:ascii="Times New Roman" w:eastAsia="Calibri" w:hAnsi="Times New Roman" w:cs="Times New Roman"/>
          <w:sz w:val="24"/>
        </w:rPr>
      </w:pPr>
      <w:r>
        <w:rPr>
          <w:rFonts w:ascii="Times New Roman" w:eastAsia="Calibri" w:hAnsi="Times New Roman" w:cs="Times New Roman"/>
          <w:sz w:val="24"/>
        </w:rPr>
        <w:t>Figure 3.</w:t>
      </w:r>
      <w:r w:rsidR="008C0753">
        <w:rPr>
          <w:rFonts w:ascii="Times New Roman" w:eastAsia="Calibri" w:hAnsi="Times New Roman" w:cs="Times New Roman"/>
          <w:sz w:val="24"/>
        </w:rPr>
        <w:t>2</w:t>
      </w:r>
      <w:r>
        <w:rPr>
          <w:rFonts w:ascii="Times New Roman" w:eastAsia="Calibri" w:hAnsi="Times New Roman" w:cs="Times New Roman"/>
          <w:sz w:val="24"/>
        </w:rPr>
        <w:t>:</w:t>
      </w:r>
      <w:r w:rsidRPr="00EC6CE6">
        <w:rPr>
          <w:rFonts w:ascii="Times New Roman" w:eastAsia="Calibri" w:hAnsi="Times New Roman" w:cs="Times New Roman"/>
          <w:sz w:val="24"/>
        </w:rPr>
        <w:t xml:space="preserve"> Mechanisms of Inflammation</w:t>
      </w:r>
    </w:p>
    <w:p w:rsidR="00CD45AB" w:rsidRPr="00CD45AB" w:rsidRDefault="00CD45AB" w:rsidP="00D629FB">
      <w:pPr>
        <w:spacing w:after="0" w:line="360" w:lineRule="auto"/>
        <w:jc w:val="both"/>
        <w:rPr>
          <w:rFonts w:ascii="Times New Roman" w:eastAsia="Calibri" w:hAnsi="Times New Roman" w:cs="Times New Roman"/>
          <w:sz w:val="24"/>
        </w:rPr>
      </w:pPr>
      <w:r w:rsidRPr="00CD45AB">
        <w:rPr>
          <w:rFonts w:ascii="Times New Roman" w:eastAsia="Calibri" w:hAnsi="Times New Roman" w:cs="Times New Roman"/>
          <w:sz w:val="24"/>
        </w:rPr>
        <w:t>Once the inflammatory response has subsided and most of the debris has been cleared away by phagocytic cells, tissue repair and regeneration of new tissue begins</w:t>
      </w:r>
    </w:p>
    <w:p w:rsidR="00863690" w:rsidRPr="00863690" w:rsidRDefault="00863690" w:rsidP="00863690">
      <w:pPr>
        <w:spacing w:after="0" w:line="360" w:lineRule="auto"/>
        <w:contextualSpacing/>
        <w:jc w:val="both"/>
        <w:rPr>
          <w:rFonts w:ascii="Times New Roman" w:eastAsia="Calibri" w:hAnsi="Times New Roman" w:cs="Times New Roman"/>
          <w:sz w:val="24"/>
        </w:rPr>
      </w:pPr>
      <w:r>
        <w:rPr>
          <w:rFonts w:ascii="Times New Roman" w:eastAsia="Calibri" w:hAnsi="Times New Roman" w:cs="Times New Roman"/>
          <w:b/>
          <w:sz w:val="24"/>
        </w:rPr>
        <w:t xml:space="preserve">3.3. </w:t>
      </w:r>
      <w:r w:rsidRPr="00863690">
        <w:rPr>
          <w:rFonts w:ascii="Times New Roman" w:eastAsia="Calibri" w:hAnsi="Times New Roman" w:cs="Times New Roman"/>
          <w:b/>
          <w:sz w:val="24"/>
        </w:rPr>
        <w:t>Complement</w:t>
      </w:r>
    </w:p>
    <w:p w:rsidR="00863690" w:rsidRPr="00863690" w:rsidRDefault="00863690" w:rsidP="00863690">
      <w:pPr>
        <w:spacing w:after="0" w:line="360" w:lineRule="auto"/>
        <w:jc w:val="both"/>
        <w:rPr>
          <w:rFonts w:ascii="Times New Roman" w:eastAsia="Calibri" w:hAnsi="Times New Roman" w:cs="Times New Roman"/>
          <w:sz w:val="24"/>
        </w:rPr>
      </w:pPr>
      <w:r w:rsidRPr="00863690">
        <w:rPr>
          <w:rFonts w:ascii="Times New Roman" w:eastAsia="Calibri" w:hAnsi="Times New Roman" w:cs="Times New Roman"/>
          <w:sz w:val="24"/>
        </w:rPr>
        <w:t xml:space="preserve">The complement system is the major effector of the humoral branch of the immune system. Complement has more than 30 soluble and cell-bound proteins and it has role in both innate and acquired immunity. Complement system carry out a number of basic functions: </w:t>
      </w:r>
    </w:p>
    <w:p w:rsidR="00863690" w:rsidRPr="00863690" w:rsidRDefault="00863690" w:rsidP="00863690">
      <w:pPr>
        <w:numPr>
          <w:ilvl w:val="0"/>
          <w:numId w:val="16"/>
        </w:numPr>
        <w:spacing w:after="0" w:line="360" w:lineRule="auto"/>
        <w:contextualSpacing/>
        <w:jc w:val="both"/>
        <w:rPr>
          <w:rFonts w:ascii="Times New Roman" w:eastAsia="Calibri" w:hAnsi="Times New Roman" w:cs="Times New Roman"/>
          <w:sz w:val="24"/>
        </w:rPr>
      </w:pPr>
      <w:r w:rsidRPr="00863690">
        <w:rPr>
          <w:rFonts w:ascii="Times New Roman" w:eastAsia="Calibri" w:hAnsi="Times New Roman" w:cs="Times New Roman"/>
          <w:sz w:val="24"/>
        </w:rPr>
        <w:t xml:space="preserve">Lysis of cells, bacteria, and viruses </w:t>
      </w:r>
    </w:p>
    <w:p w:rsidR="00863690" w:rsidRPr="00863690" w:rsidRDefault="00863690" w:rsidP="00863690">
      <w:pPr>
        <w:numPr>
          <w:ilvl w:val="0"/>
          <w:numId w:val="16"/>
        </w:numPr>
        <w:spacing w:after="0" w:line="360" w:lineRule="auto"/>
        <w:contextualSpacing/>
        <w:jc w:val="both"/>
        <w:rPr>
          <w:rFonts w:ascii="Times New Roman" w:eastAsia="Calibri" w:hAnsi="Times New Roman" w:cs="Times New Roman"/>
          <w:sz w:val="24"/>
        </w:rPr>
      </w:pPr>
      <w:r w:rsidRPr="00863690">
        <w:rPr>
          <w:rFonts w:ascii="Times New Roman" w:eastAsia="Calibri" w:hAnsi="Times New Roman" w:cs="Times New Roman"/>
          <w:sz w:val="24"/>
        </w:rPr>
        <w:t>Opsonization: opsonize bacteria and promotes phagocytosis of particulate antigens</w:t>
      </w:r>
    </w:p>
    <w:p w:rsidR="00863690" w:rsidRPr="00863690" w:rsidRDefault="00863690" w:rsidP="00863690">
      <w:pPr>
        <w:numPr>
          <w:ilvl w:val="0"/>
          <w:numId w:val="16"/>
        </w:numPr>
        <w:spacing w:after="0" w:line="360" w:lineRule="auto"/>
        <w:contextualSpacing/>
        <w:jc w:val="both"/>
        <w:rPr>
          <w:rFonts w:ascii="Times New Roman" w:eastAsia="Calibri" w:hAnsi="Times New Roman" w:cs="Times New Roman"/>
          <w:sz w:val="24"/>
        </w:rPr>
      </w:pPr>
      <w:r w:rsidRPr="00863690">
        <w:rPr>
          <w:rFonts w:ascii="Times New Roman" w:eastAsia="Calibri" w:hAnsi="Times New Roman" w:cs="Times New Roman"/>
          <w:sz w:val="24"/>
        </w:rPr>
        <w:t>Binding to specific complement receptors on cells of the immune system, triggering specific cell functions, inflammation, and secretion of immuno-regulatory molecules</w:t>
      </w:r>
    </w:p>
    <w:p w:rsidR="00863690" w:rsidRPr="00863690" w:rsidRDefault="00863690" w:rsidP="00863690">
      <w:pPr>
        <w:numPr>
          <w:ilvl w:val="0"/>
          <w:numId w:val="16"/>
        </w:numPr>
        <w:spacing w:after="0" w:line="360" w:lineRule="auto"/>
        <w:contextualSpacing/>
        <w:jc w:val="both"/>
        <w:rPr>
          <w:rFonts w:ascii="Times New Roman" w:eastAsia="Calibri" w:hAnsi="Times New Roman" w:cs="Times New Roman"/>
          <w:sz w:val="24"/>
        </w:rPr>
      </w:pPr>
      <w:r w:rsidRPr="00863690">
        <w:rPr>
          <w:rFonts w:ascii="Times New Roman" w:eastAsia="Calibri" w:hAnsi="Times New Roman" w:cs="Times New Roman"/>
          <w:sz w:val="24"/>
        </w:rPr>
        <w:t>Immune clearance, which removes immune complexes from the circulation and deposits them in the spleen and liver and remove apoptotic cells</w:t>
      </w:r>
    </w:p>
    <w:p w:rsidR="00863690" w:rsidRPr="00863690" w:rsidRDefault="00863690" w:rsidP="00863690">
      <w:pPr>
        <w:spacing w:after="0" w:line="360" w:lineRule="auto"/>
        <w:contextualSpacing/>
        <w:jc w:val="both"/>
        <w:rPr>
          <w:rFonts w:ascii="Times New Roman" w:eastAsia="Calibri" w:hAnsi="Times New Roman" w:cs="Times New Roman"/>
          <w:b/>
          <w:sz w:val="24"/>
        </w:rPr>
      </w:pPr>
      <w:r w:rsidRPr="00863690">
        <w:rPr>
          <w:rFonts w:ascii="Times New Roman" w:eastAsia="Calibri" w:hAnsi="Times New Roman" w:cs="Times New Roman"/>
          <w:b/>
          <w:sz w:val="24"/>
        </w:rPr>
        <w:t xml:space="preserve">The components of complement system and complement activation Pathways </w:t>
      </w:r>
    </w:p>
    <w:p w:rsidR="00954E4B" w:rsidRPr="000E6305" w:rsidRDefault="00863690" w:rsidP="000E6305">
      <w:pPr>
        <w:spacing w:after="0" w:line="360" w:lineRule="auto"/>
        <w:jc w:val="both"/>
        <w:rPr>
          <w:rFonts w:ascii="Times New Roman" w:hAnsi="Times New Roman" w:cs="Times New Roman"/>
          <w:sz w:val="24"/>
          <w:szCs w:val="24"/>
        </w:rPr>
      </w:pPr>
      <w:r w:rsidRPr="00863690">
        <w:rPr>
          <w:rFonts w:ascii="Times New Roman" w:eastAsia="Calibri" w:hAnsi="Times New Roman" w:cs="Times New Roman"/>
          <w:sz w:val="24"/>
        </w:rPr>
        <w:t xml:space="preserve">The Complement Components; proteins and glycoproteins that compose the complement system are synthesized mainly by liver hepatocytes, blood monocytes, tissue macrophages, and epithelial cells of the gastrointestinal and genitourinary tracts. They circulate in the serum in inactive forms as pro-enzymes, or zymogens. The complement-reaction sequence starts with an </w:t>
      </w:r>
      <w:r w:rsidRPr="00863690">
        <w:rPr>
          <w:rFonts w:ascii="Times New Roman" w:eastAsia="Calibri" w:hAnsi="Times New Roman" w:cs="Times New Roman"/>
          <w:sz w:val="24"/>
        </w:rPr>
        <w:lastRenderedPageBreak/>
        <w:t xml:space="preserve">enzyme cascade. Complement components are designated by numerals (C1–C9), by letter symbols or by trivial names (e.g., homologous restriction factor). Peptide fragments formed by activation of a component are denoted by small letters. In most cases, the smaller fragment resulting from cleavage of a component is designated “a” and the larger fragment designated “b” (E.g., C3a, C3b; note that C2 is an exception: C2a is the larger cleavage fragment). The larger fragments bind to the target near the site of activation, and the smaller fragments diffuse from the site and can initiate localized inflammatory responses by binding to specific receptors. The complement fragments interact with one another to form functional complexes that have enzymatic activity. </w:t>
      </w:r>
      <w:r w:rsidR="009A0F95" w:rsidRPr="000E6305">
        <w:rPr>
          <w:rFonts w:ascii="Times New Roman" w:hAnsi="Times New Roman" w:cs="Times New Roman"/>
          <w:b/>
          <w:sz w:val="24"/>
          <w:szCs w:val="24"/>
        </w:rPr>
        <w:t xml:space="preserve">Three pathways have </w:t>
      </w:r>
      <w:r w:rsidR="00954E4B" w:rsidRPr="000E6305">
        <w:rPr>
          <w:rFonts w:ascii="Times New Roman" w:hAnsi="Times New Roman" w:cs="Times New Roman"/>
          <w:b/>
          <w:sz w:val="24"/>
          <w:szCs w:val="24"/>
        </w:rPr>
        <w:t>been identified</w:t>
      </w:r>
      <w:r w:rsidR="00954E4B" w:rsidRPr="000E6305">
        <w:rPr>
          <w:rFonts w:ascii="Times New Roman" w:hAnsi="Times New Roman" w:cs="Times New Roman"/>
          <w:sz w:val="24"/>
          <w:szCs w:val="24"/>
        </w:rPr>
        <w:t xml:space="preserve"> in the sequence </w:t>
      </w:r>
      <w:r w:rsidR="009A0F95" w:rsidRPr="000E6305">
        <w:rPr>
          <w:rFonts w:ascii="Times New Roman" w:hAnsi="Times New Roman" w:cs="Times New Roman"/>
          <w:sz w:val="24"/>
          <w:szCs w:val="24"/>
        </w:rPr>
        <w:t>of reactions carrie</w:t>
      </w:r>
      <w:r w:rsidR="00954E4B" w:rsidRPr="000E6305">
        <w:rPr>
          <w:rFonts w:ascii="Times New Roman" w:hAnsi="Times New Roman" w:cs="Times New Roman"/>
          <w:sz w:val="24"/>
          <w:szCs w:val="24"/>
        </w:rPr>
        <w:t xml:space="preserve">d out by the complement system. </w:t>
      </w:r>
      <w:r w:rsidR="009A0F95" w:rsidRPr="000E6305">
        <w:rPr>
          <w:rFonts w:ascii="Times New Roman" w:hAnsi="Times New Roman" w:cs="Times New Roman"/>
          <w:sz w:val="24"/>
          <w:szCs w:val="24"/>
        </w:rPr>
        <w:t xml:space="preserve">They are called the </w:t>
      </w:r>
      <w:r w:rsidR="009A0F95" w:rsidRPr="000E6305">
        <w:rPr>
          <w:rFonts w:ascii="Times New Roman" w:hAnsi="Times New Roman" w:cs="Times New Roman"/>
          <w:b/>
          <w:bCs/>
          <w:sz w:val="24"/>
          <w:szCs w:val="24"/>
        </w:rPr>
        <w:t>classical pathway</w:t>
      </w:r>
      <w:r w:rsidR="009A0F95" w:rsidRPr="000E6305">
        <w:rPr>
          <w:rFonts w:ascii="Times New Roman" w:hAnsi="Times New Roman" w:cs="Times New Roman"/>
          <w:b/>
          <w:sz w:val="24"/>
          <w:szCs w:val="24"/>
        </w:rPr>
        <w:t xml:space="preserve">, the </w:t>
      </w:r>
      <w:r w:rsidR="009A0F95" w:rsidRPr="000E6305">
        <w:rPr>
          <w:rFonts w:ascii="Times New Roman" w:hAnsi="Times New Roman" w:cs="Times New Roman"/>
          <w:b/>
          <w:bCs/>
          <w:sz w:val="24"/>
          <w:szCs w:val="24"/>
        </w:rPr>
        <w:t>lectin pathway</w:t>
      </w:r>
      <w:r w:rsidR="00954E4B" w:rsidRPr="000E6305">
        <w:rPr>
          <w:rFonts w:ascii="Times New Roman" w:hAnsi="Times New Roman" w:cs="Times New Roman"/>
          <w:b/>
          <w:sz w:val="24"/>
          <w:szCs w:val="24"/>
        </w:rPr>
        <w:t xml:space="preserve">, </w:t>
      </w:r>
      <w:r w:rsidR="009A0F95" w:rsidRPr="000E6305">
        <w:rPr>
          <w:rFonts w:ascii="Times New Roman" w:hAnsi="Times New Roman" w:cs="Times New Roman"/>
          <w:b/>
          <w:sz w:val="24"/>
          <w:szCs w:val="24"/>
        </w:rPr>
        <w:t xml:space="preserve">and the </w:t>
      </w:r>
      <w:r w:rsidR="009A0F95" w:rsidRPr="000E6305">
        <w:rPr>
          <w:rFonts w:ascii="Times New Roman" w:hAnsi="Times New Roman" w:cs="Times New Roman"/>
          <w:b/>
          <w:bCs/>
          <w:sz w:val="24"/>
          <w:szCs w:val="24"/>
        </w:rPr>
        <w:t>alternative pathway</w:t>
      </w:r>
      <w:r w:rsidR="009A0F95" w:rsidRPr="000E6305">
        <w:rPr>
          <w:rFonts w:ascii="Times New Roman" w:hAnsi="Times New Roman" w:cs="Times New Roman"/>
          <w:b/>
          <w:sz w:val="24"/>
          <w:szCs w:val="24"/>
        </w:rPr>
        <w:t xml:space="preserve">, or </w:t>
      </w:r>
      <w:r w:rsidR="009A0F95" w:rsidRPr="000E6305">
        <w:rPr>
          <w:rFonts w:ascii="Times New Roman" w:hAnsi="Times New Roman" w:cs="Times New Roman"/>
          <w:b/>
          <w:i/>
          <w:iCs/>
          <w:sz w:val="24"/>
          <w:szCs w:val="24"/>
        </w:rPr>
        <w:t>properdin pathway</w:t>
      </w:r>
      <w:r w:rsidR="00954E4B" w:rsidRPr="000E6305">
        <w:rPr>
          <w:rFonts w:ascii="Times New Roman" w:hAnsi="Times New Roman" w:cs="Times New Roman"/>
          <w:b/>
          <w:sz w:val="24"/>
          <w:szCs w:val="24"/>
        </w:rPr>
        <w:t>.</w:t>
      </w:r>
      <w:r w:rsidR="00954E4B" w:rsidRPr="000E6305">
        <w:rPr>
          <w:rFonts w:ascii="Times New Roman" w:hAnsi="Times New Roman" w:cs="Times New Roman"/>
          <w:sz w:val="24"/>
          <w:szCs w:val="24"/>
        </w:rPr>
        <w:t xml:space="preserve"> </w:t>
      </w:r>
      <w:r w:rsidR="009A0F95" w:rsidRPr="000E6305">
        <w:rPr>
          <w:rFonts w:ascii="Times New Roman" w:hAnsi="Times New Roman" w:cs="Times New Roman"/>
          <w:sz w:val="24"/>
          <w:szCs w:val="24"/>
        </w:rPr>
        <w:t>The classical pathway begins when antibodies bind to antigens,</w:t>
      </w:r>
      <w:r w:rsidR="000E6305" w:rsidRPr="000E6305">
        <w:rPr>
          <w:rFonts w:ascii="Times New Roman" w:hAnsi="Times New Roman" w:cs="Times New Roman"/>
          <w:sz w:val="24"/>
          <w:szCs w:val="24"/>
        </w:rPr>
        <w:t xml:space="preserve"> such as microbes, and involves </w:t>
      </w:r>
      <w:r w:rsidR="009A0F95" w:rsidRPr="000E6305">
        <w:rPr>
          <w:rFonts w:ascii="Times New Roman" w:hAnsi="Times New Roman" w:cs="Times New Roman"/>
          <w:sz w:val="24"/>
          <w:szCs w:val="24"/>
        </w:rPr>
        <w:t xml:space="preserve">complement proteins C1, C4, and C2. </w:t>
      </w:r>
    </w:p>
    <w:p w:rsidR="00954E4B" w:rsidRPr="000E6305" w:rsidRDefault="009A0F95" w:rsidP="000E6305">
      <w:pPr>
        <w:spacing w:after="0" w:line="360" w:lineRule="auto"/>
        <w:jc w:val="both"/>
        <w:rPr>
          <w:rFonts w:ascii="Times New Roman" w:hAnsi="Times New Roman" w:cs="Times New Roman"/>
          <w:sz w:val="24"/>
          <w:szCs w:val="24"/>
        </w:rPr>
      </w:pPr>
      <w:r w:rsidRPr="000E6305">
        <w:rPr>
          <w:rFonts w:ascii="Times New Roman" w:hAnsi="Times New Roman" w:cs="Times New Roman"/>
          <w:sz w:val="24"/>
          <w:szCs w:val="24"/>
        </w:rPr>
        <w:t xml:space="preserve">The lectin </w:t>
      </w:r>
      <w:r w:rsidR="00954E4B" w:rsidRPr="000E6305">
        <w:rPr>
          <w:rFonts w:ascii="Times New Roman" w:hAnsi="Times New Roman" w:cs="Times New Roman"/>
          <w:sz w:val="24"/>
          <w:szCs w:val="24"/>
        </w:rPr>
        <w:t xml:space="preserve">pathway begins when macrophages </w:t>
      </w:r>
      <w:r w:rsidRPr="000E6305">
        <w:rPr>
          <w:rFonts w:ascii="Times New Roman" w:hAnsi="Times New Roman" w:cs="Times New Roman"/>
          <w:sz w:val="24"/>
          <w:szCs w:val="24"/>
        </w:rPr>
        <w:t>complete phagocytosis, releasing cytokine</w:t>
      </w:r>
      <w:r w:rsidR="000E6305" w:rsidRPr="000E6305">
        <w:rPr>
          <w:rFonts w:ascii="Times New Roman" w:hAnsi="Times New Roman" w:cs="Times New Roman"/>
          <w:sz w:val="24"/>
          <w:szCs w:val="24"/>
        </w:rPr>
        <w:t xml:space="preserve">s that cause </w:t>
      </w:r>
      <w:r w:rsidRPr="000E6305">
        <w:rPr>
          <w:rFonts w:ascii="Times New Roman" w:hAnsi="Times New Roman" w:cs="Times New Roman"/>
          <w:sz w:val="24"/>
          <w:szCs w:val="24"/>
        </w:rPr>
        <w:t>the liver to produce lectin proteins. The lectins bind to carbo</w:t>
      </w:r>
      <w:r w:rsidR="00954E4B" w:rsidRPr="000E6305">
        <w:rPr>
          <w:rFonts w:ascii="Times New Roman" w:hAnsi="Times New Roman" w:cs="Times New Roman"/>
          <w:sz w:val="24"/>
          <w:szCs w:val="24"/>
        </w:rPr>
        <w:t xml:space="preserve">hydrates such as mannose, which </w:t>
      </w:r>
      <w:r w:rsidRPr="000E6305">
        <w:rPr>
          <w:rFonts w:ascii="Times New Roman" w:hAnsi="Times New Roman" w:cs="Times New Roman"/>
          <w:sz w:val="24"/>
          <w:szCs w:val="24"/>
        </w:rPr>
        <w:t>are part</w:t>
      </w:r>
      <w:r w:rsidR="00954E4B" w:rsidRPr="000E6305">
        <w:rPr>
          <w:rFonts w:ascii="Times New Roman" w:hAnsi="Times New Roman" w:cs="Times New Roman"/>
          <w:sz w:val="24"/>
          <w:szCs w:val="24"/>
        </w:rPr>
        <w:t xml:space="preserve"> of a characteristic pattern of </w:t>
      </w:r>
      <w:r w:rsidRPr="000E6305">
        <w:rPr>
          <w:rFonts w:ascii="Times New Roman" w:hAnsi="Times New Roman" w:cs="Times New Roman"/>
          <w:sz w:val="24"/>
          <w:szCs w:val="24"/>
        </w:rPr>
        <w:t>carb</w:t>
      </w:r>
      <w:r w:rsidR="00954E4B" w:rsidRPr="000E6305">
        <w:rPr>
          <w:rFonts w:ascii="Times New Roman" w:hAnsi="Times New Roman" w:cs="Times New Roman"/>
          <w:sz w:val="24"/>
          <w:szCs w:val="24"/>
        </w:rPr>
        <w:t xml:space="preserve">ohydrates found on bacteria and </w:t>
      </w:r>
      <w:r w:rsidRPr="000E6305">
        <w:rPr>
          <w:rFonts w:ascii="Times New Roman" w:hAnsi="Times New Roman" w:cs="Times New Roman"/>
          <w:sz w:val="24"/>
          <w:szCs w:val="24"/>
        </w:rPr>
        <w:t>some viru</w:t>
      </w:r>
      <w:r w:rsidR="00954E4B" w:rsidRPr="000E6305">
        <w:rPr>
          <w:rFonts w:ascii="Times New Roman" w:hAnsi="Times New Roman" w:cs="Times New Roman"/>
          <w:sz w:val="24"/>
          <w:szCs w:val="24"/>
        </w:rPr>
        <w:t xml:space="preserve">ses. This then activates C4 and </w:t>
      </w:r>
      <w:r w:rsidRPr="000E6305">
        <w:rPr>
          <w:rFonts w:ascii="Times New Roman" w:hAnsi="Times New Roman" w:cs="Times New Roman"/>
          <w:sz w:val="24"/>
          <w:szCs w:val="24"/>
        </w:rPr>
        <w:t xml:space="preserve">C2. </w:t>
      </w:r>
    </w:p>
    <w:p w:rsidR="009A0F95" w:rsidRPr="000E6305" w:rsidRDefault="009A0F95" w:rsidP="000E6305">
      <w:pPr>
        <w:spacing w:after="0" w:line="360" w:lineRule="auto"/>
        <w:jc w:val="both"/>
        <w:rPr>
          <w:rFonts w:ascii="Times New Roman" w:eastAsia="Calibri" w:hAnsi="Times New Roman" w:cs="Times New Roman"/>
          <w:sz w:val="24"/>
          <w:szCs w:val="24"/>
        </w:rPr>
      </w:pPr>
      <w:r w:rsidRPr="000E6305">
        <w:rPr>
          <w:rFonts w:ascii="Times New Roman" w:hAnsi="Times New Roman" w:cs="Times New Roman"/>
          <w:sz w:val="24"/>
          <w:szCs w:val="24"/>
        </w:rPr>
        <w:t>The a</w:t>
      </w:r>
      <w:r w:rsidR="00954E4B" w:rsidRPr="000E6305">
        <w:rPr>
          <w:rFonts w:ascii="Times New Roman" w:hAnsi="Times New Roman" w:cs="Times New Roman"/>
          <w:sz w:val="24"/>
          <w:szCs w:val="24"/>
        </w:rPr>
        <w:t xml:space="preserve">lternative pathway is activated </w:t>
      </w:r>
      <w:r w:rsidRPr="000E6305">
        <w:rPr>
          <w:rFonts w:ascii="Times New Roman" w:hAnsi="Times New Roman" w:cs="Times New Roman"/>
          <w:sz w:val="24"/>
          <w:szCs w:val="24"/>
        </w:rPr>
        <w:t>by contact between complement proteins and polysaccharides at the pathog</w:t>
      </w:r>
      <w:r w:rsidR="00954E4B" w:rsidRPr="000E6305">
        <w:rPr>
          <w:rFonts w:ascii="Times New Roman" w:hAnsi="Times New Roman" w:cs="Times New Roman"/>
          <w:sz w:val="24"/>
          <w:szCs w:val="24"/>
        </w:rPr>
        <w:t xml:space="preserve">en surface. Complement proteins </w:t>
      </w:r>
      <w:r w:rsidRPr="000E6305">
        <w:rPr>
          <w:rFonts w:ascii="Times New Roman" w:hAnsi="Times New Roman" w:cs="Times New Roman"/>
          <w:sz w:val="24"/>
          <w:szCs w:val="24"/>
        </w:rPr>
        <w:t>called factor B, factor D, and factor P</w:t>
      </w:r>
      <w:r w:rsidR="00954E4B" w:rsidRPr="000E6305">
        <w:rPr>
          <w:rFonts w:ascii="Times New Roman" w:hAnsi="Times New Roman" w:cs="Times New Roman"/>
          <w:sz w:val="24"/>
          <w:szCs w:val="24"/>
        </w:rPr>
        <w:t xml:space="preserve"> </w:t>
      </w:r>
      <w:r w:rsidRPr="000E6305">
        <w:rPr>
          <w:rFonts w:ascii="Times New Roman" w:hAnsi="Times New Roman" w:cs="Times New Roman"/>
          <w:i/>
          <w:iCs/>
          <w:sz w:val="24"/>
          <w:szCs w:val="24"/>
        </w:rPr>
        <w:t xml:space="preserve">(properdin) </w:t>
      </w:r>
      <w:r w:rsidRPr="000E6305">
        <w:rPr>
          <w:rFonts w:ascii="Times New Roman" w:hAnsi="Times New Roman" w:cs="Times New Roman"/>
          <w:sz w:val="24"/>
          <w:szCs w:val="24"/>
        </w:rPr>
        <w:t>replace C1, C</w:t>
      </w:r>
      <w:r w:rsidR="00954E4B" w:rsidRPr="000E6305">
        <w:rPr>
          <w:rFonts w:ascii="Times New Roman" w:hAnsi="Times New Roman" w:cs="Times New Roman"/>
          <w:sz w:val="24"/>
          <w:szCs w:val="24"/>
        </w:rPr>
        <w:t xml:space="preserve">4, and C2 in the initial steps. </w:t>
      </w:r>
      <w:r w:rsidRPr="000E6305">
        <w:rPr>
          <w:rFonts w:ascii="Times New Roman" w:hAnsi="Times New Roman" w:cs="Times New Roman"/>
          <w:sz w:val="24"/>
          <w:szCs w:val="24"/>
        </w:rPr>
        <w:t>However, the components of both pathways activate reactions involving C3 through C9.</w:t>
      </w:r>
      <w:r w:rsidRPr="000E6305">
        <w:rPr>
          <w:rFonts w:ascii="Times New Roman" w:eastAsia="Calibri" w:hAnsi="Times New Roman" w:cs="Times New Roman"/>
          <w:sz w:val="24"/>
          <w:szCs w:val="24"/>
        </w:rPr>
        <w:t xml:space="preserve"> </w:t>
      </w:r>
      <w:r w:rsidR="00E94AFC" w:rsidRPr="003B319F">
        <w:rPr>
          <w:rFonts w:ascii="Times New Roman" w:eastAsia="Calibri" w:hAnsi="Times New Roman" w:cs="Times New Roman"/>
          <w:sz w:val="24"/>
        </w:rPr>
        <w:t>Both classical and alternative pathways lead to the activation of C5 convertase and result in the production of C5b which is essential for the activation of the membrane attack pathway.</w:t>
      </w:r>
    </w:p>
    <w:p w:rsidR="009A0F95" w:rsidRPr="000E6305" w:rsidRDefault="009A0F95" w:rsidP="000E6305">
      <w:pPr>
        <w:spacing w:after="0" w:line="360" w:lineRule="auto"/>
        <w:jc w:val="both"/>
        <w:rPr>
          <w:rFonts w:ascii="Times New Roman" w:eastAsia="Calibri" w:hAnsi="Times New Roman" w:cs="Times New Roman"/>
          <w:sz w:val="24"/>
          <w:szCs w:val="24"/>
        </w:rPr>
      </w:pPr>
      <w:r w:rsidRPr="000E6305">
        <w:rPr>
          <w:rFonts w:ascii="Times New Roman" w:hAnsi="Times New Roman" w:cs="Times New Roman"/>
          <w:sz w:val="24"/>
          <w:szCs w:val="24"/>
        </w:rPr>
        <w:t>The contributions of the complement system to innate defenses depend on C</w:t>
      </w:r>
      <w:r w:rsidR="000E6305" w:rsidRPr="000E6305">
        <w:rPr>
          <w:rFonts w:ascii="Times New Roman" w:hAnsi="Times New Roman" w:cs="Times New Roman"/>
          <w:sz w:val="24"/>
          <w:szCs w:val="24"/>
        </w:rPr>
        <w:t xml:space="preserve">3, a key protein in the system. </w:t>
      </w:r>
      <w:r w:rsidRPr="000E6305">
        <w:rPr>
          <w:rFonts w:ascii="Times New Roman" w:hAnsi="Times New Roman" w:cs="Times New Roman"/>
          <w:sz w:val="24"/>
          <w:szCs w:val="24"/>
        </w:rPr>
        <w:t xml:space="preserve">Once C3 is formed, it </w:t>
      </w:r>
      <w:r w:rsidR="00954E4B" w:rsidRPr="000E6305">
        <w:rPr>
          <w:rFonts w:ascii="Times New Roman" w:hAnsi="Times New Roman" w:cs="Times New Roman"/>
          <w:sz w:val="24"/>
          <w:szCs w:val="24"/>
        </w:rPr>
        <w:t xml:space="preserve">immediately splits into C3a and </w:t>
      </w:r>
      <w:r w:rsidRPr="000E6305">
        <w:rPr>
          <w:rFonts w:ascii="Times New Roman" w:hAnsi="Times New Roman" w:cs="Times New Roman"/>
          <w:sz w:val="24"/>
          <w:szCs w:val="24"/>
        </w:rPr>
        <w:t>C3b, which then particip</w:t>
      </w:r>
      <w:r w:rsidR="000E6305" w:rsidRPr="000E6305">
        <w:rPr>
          <w:rFonts w:ascii="Times New Roman" w:hAnsi="Times New Roman" w:cs="Times New Roman"/>
          <w:sz w:val="24"/>
          <w:szCs w:val="24"/>
        </w:rPr>
        <w:t xml:space="preserve">ate in three kinds of molecular </w:t>
      </w:r>
      <w:r w:rsidRPr="000E6305">
        <w:rPr>
          <w:rFonts w:ascii="Times New Roman" w:hAnsi="Times New Roman" w:cs="Times New Roman"/>
          <w:sz w:val="24"/>
          <w:szCs w:val="24"/>
        </w:rPr>
        <w:t>defenses: opsonization, inflammation, and membrane attack complexes</w:t>
      </w:r>
      <w:r w:rsidR="00E94AFC">
        <w:rPr>
          <w:rFonts w:ascii="Times New Roman" w:hAnsi="Times New Roman" w:cs="Times New Roman"/>
          <w:sz w:val="24"/>
          <w:szCs w:val="24"/>
        </w:rPr>
        <w:t>.</w:t>
      </w:r>
    </w:p>
    <w:p w:rsidR="00E94AFC" w:rsidRPr="00566FB4" w:rsidRDefault="00DF595A" w:rsidP="00566FB4">
      <w:pPr>
        <w:spacing w:after="0" w:line="360" w:lineRule="auto"/>
        <w:jc w:val="both"/>
        <w:rPr>
          <w:rFonts w:ascii="Times New Roman" w:eastAsia="Calibri" w:hAnsi="Times New Roman" w:cs="Times New Roman"/>
          <w:sz w:val="24"/>
        </w:rPr>
      </w:pPr>
      <w:r>
        <w:rPr>
          <w:rFonts w:ascii="Times New Roman" w:eastAsia="Calibri" w:hAnsi="Times New Roman" w:cs="Times New Roman"/>
          <w:noProof/>
          <w:sz w:val="24"/>
        </w:rPr>
        <w:lastRenderedPageBreak/>
        <w:drawing>
          <wp:inline distT="0" distB="0" distL="0" distR="0">
            <wp:extent cx="2876550" cy="244792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876550" cy="2447925"/>
                    </a:xfrm>
                    <a:prstGeom prst="rect">
                      <a:avLst/>
                    </a:prstGeom>
                    <a:noFill/>
                    <a:ln w="9525">
                      <a:noFill/>
                      <a:miter lim="800000"/>
                      <a:headEnd/>
                      <a:tailEnd/>
                    </a:ln>
                  </pic:spPr>
                </pic:pic>
              </a:graphicData>
            </a:graphic>
          </wp:inline>
        </w:drawing>
      </w:r>
    </w:p>
    <w:p w:rsidR="00954E4B" w:rsidRPr="00863690" w:rsidRDefault="00954E4B" w:rsidP="000E6305">
      <w:pPr>
        <w:tabs>
          <w:tab w:val="left" w:pos="5595"/>
        </w:tabs>
        <w:spacing w:after="0" w:line="360" w:lineRule="auto"/>
        <w:jc w:val="both"/>
        <w:rPr>
          <w:rFonts w:ascii="Times New Roman" w:eastAsia="Calibri" w:hAnsi="Times New Roman" w:cs="Times New Roman"/>
          <w:sz w:val="24"/>
        </w:rPr>
      </w:pPr>
      <w:r w:rsidRPr="00863690">
        <w:rPr>
          <w:rFonts w:ascii="Times New Roman" w:eastAsia="Calibri" w:hAnsi="Times New Roman" w:cs="Times New Roman"/>
          <w:b/>
          <w:sz w:val="24"/>
        </w:rPr>
        <w:t>The components of complement system</w:t>
      </w:r>
      <w:r w:rsidR="000E6305">
        <w:rPr>
          <w:rFonts w:ascii="Times New Roman" w:eastAsia="Calibri" w:hAnsi="Times New Roman" w:cs="Times New Roman"/>
          <w:b/>
          <w:sz w:val="24"/>
        </w:rPr>
        <w:tab/>
      </w:r>
    </w:p>
    <w:p w:rsidR="00863690" w:rsidRPr="00954E4B" w:rsidRDefault="00954E4B" w:rsidP="00954E4B">
      <w:pPr>
        <w:tabs>
          <w:tab w:val="left" w:pos="2400"/>
        </w:tabs>
        <w:rPr>
          <w:rFonts w:ascii="Times New Roman" w:eastAsia="Calibri" w:hAnsi="Times New Roman" w:cs="Times New Roman"/>
          <w:sz w:val="24"/>
        </w:rPr>
      </w:pPr>
      <w:r>
        <w:rPr>
          <w:rFonts w:ascii="Times New Roman" w:eastAsia="Calibri" w:hAnsi="Times New Roman" w:cs="Times New Roman"/>
          <w:noProof/>
          <w:sz w:val="24"/>
        </w:rPr>
        <w:drawing>
          <wp:inline distT="0" distB="0" distL="0" distR="0">
            <wp:extent cx="4914900" cy="521017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914900" cy="5210175"/>
                    </a:xfrm>
                    <a:prstGeom prst="rect">
                      <a:avLst/>
                    </a:prstGeom>
                    <a:noFill/>
                    <a:ln w="9525">
                      <a:noFill/>
                      <a:miter lim="800000"/>
                      <a:headEnd/>
                      <a:tailEnd/>
                    </a:ln>
                  </pic:spPr>
                </pic:pic>
              </a:graphicData>
            </a:graphic>
          </wp:inline>
        </w:drawing>
      </w:r>
    </w:p>
    <w:p w:rsidR="00954E4B" w:rsidRDefault="00954E4B" w:rsidP="00863690">
      <w:pPr>
        <w:spacing w:after="0" w:line="360" w:lineRule="auto"/>
        <w:jc w:val="both"/>
        <w:rPr>
          <w:rFonts w:ascii="Times New Roman" w:eastAsia="Calibri" w:hAnsi="Times New Roman" w:cs="Times New Roman"/>
          <w:b/>
          <w:sz w:val="24"/>
        </w:rPr>
      </w:pPr>
    </w:p>
    <w:p w:rsidR="00C1394C" w:rsidRPr="00C1394C" w:rsidRDefault="00C1394C" w:rsidP="00C1394C">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C1394C">
        <w:rPr>
          <w:rFonts w:ascii="Times New Roman" w:eastAsia="Times New Roman" w:hAnsi="Times New Roman" w:cs="Times New Roman"/>
          <w:b/>
          <w:bCs/>
          <w:color w:val="000000"/>
          <w:sz w:val="24"/>
          <w:szCs w:val="24"/>
        </w:rPr>
        <w:t>3.3.1 Classical pathway</w:t>
      </w:r>
    </w:p>
    <w:p w:rsidR="00863690" w:rsidRPr="00C1394C" w:rsidRDefault="00C1394C" w:rsidP="00C1394C">
      <w:pPr>
        <w:autoSpaceDE w:val="0"/>
        <w:autoSpaceDN w:val="0"/>
        <w:adjustRightInd w:val="0"/>
        <w:spacing w:after="0" w:line="360" w:lineRule="auto"/>
        <w:jc w:val="both"/>
        <w:rPr>
          <w:rFonts w:ascii="Times New Roman" w:eastAsia="Times New Roman" w:hAnsi="Times New Roman" w:cs="Times New Roman"/>
          <w:bCs/>
          <w:color w:val="000000"/>
          <w:sz w:val="24"/>
          <w:szCs w:val="24"/>
        </w:rPr>
      </w:pPr>
      <w:r w:rsidRPr="00863690">
        <w:rPr>
          <w:rFonts w:ascii="Times New Roman" w:eastAsia="Calibri" w:hAnsi="Times New Roman" w:cs="Times New Roman"/>
          <w:sz w:val="24"/>
        </w:rPr>
        <w:t>It</w:t>
      </w:r>
      <w:r w:rsidR="00863690" w:rsidRPr="00863690">
        <w:rPr>
          <w:rFonts w:ascii="Times New Roman" w:eastAsia="Calibri" w:hAnsi="Times New Roman" w:cs="Times New Roman"/>
          <w:sz w:val="24"/>
        </w:rPr>
        <w:t xml:space="preserve"> begins with the formation of soluble antigen-antibody complexes (immune complexes). Complements like C1, C2, C3, and C4, are present in plasma in functionally in-active forms. The formation of an antigen-antibody complex induces conformational changes in the Fc portion of the IgM molecule that expose a binding site for the C1 component of the complement system. </w:t>
      </w:r>
    </w:p>
    <w:p w:rsidR="00863690" w:rsidRPr="00863690" w:rsidRDefault="00863690" w:rsidP="00C1394C">
      <w:pPr>
        <w:spacing w:after="0" w:line="360" w:lineRule="auto"/>
        <w:jc w:val="both"/>
        <w:rPr>
          <w:rFonts w:ascii="Times New Roman" w:eastAsia="Calibri" w:hAnsi="Times New Roman" w:cs="Times New Roman"/>
          <w:sz w:val="24"/>
        </w:rPr>
      </w:pPr>
      <w:r w:rsidRPr="00863690">
        <w:rPr>
          <w:rFonts w:ascii="Times New Roman" w:eastAsia="Calibri" w:hAnsi="Times New Roman" w:cs="Times New Roman"/>
          <w:b/>
          <w:i/>
          <w:sz w:val="24"/>
        </w:rPr>
        <w:t>C1 activation</w:t>
      </w:r>
      <w:r w:rsidRPr="00863690">
        <w:rPr>
          <w:rFonts w:ascii="Times New Roman" w:eastAsia="Calibri" w:hAnsi="Times New Roman" w:cs="Times New Roman"/>
          <w:sz w:val="24"/>
        </w:rPr>
        <w:t xml:space="preserve">: C1 binds only to the antibody molecules that have interacted with antigen. The binding of C1 to antibody is via C1q and C1q must cross link at least two antibody molecules before it is firmly fixed.  The binding of C1q results in the activation of C1r which in turn activates C1s.  The result is the formation of an activated “C1qrs”, which is an enzyme that cleaves C4 into two fragments C4a and C4b.  </w:t>
      </w:r>
    </w:p>
    <w:p w:rsidR="00863690" w:rsidRPr="00863690" w:rsidRDefault="00863690" w:rsidP="00C1394C">
      <w:pPr>
        <w:spacing w:after="0" w:line="360" w:lineRule="auto"/>
        <w:jc w:val="both"/>
        <w:rPr>
          <w:rFonts w:ascii="Times New Roman" w:eastAsia="Calibri" w:hAnsi="Times New Roman" w:cs="Times New Roman"/>
          <w:sz w:val="24"/>
        </w:rPr>
      </w:pPr>
      <w:r w:rsidRPr="00863690">
        <w:rPr>
          <w:rFonts w:ascii="Times New Roman" w:eastAsia="Calibri" w:hAnsi="Times New Roman" w:cs="Times New Roman"/>
          <w:b/>
          <w:i/>
          <w:sz w:val="24"/>
        </w:rPr>
        <w:t>C4 and C2 activation (generation of C3 convertase)</w:t>
      </w:r>
      <w:r w:rsidRPr="00863690">
        <w:rPr>
          <w:rFonts w:ascii="Times New Roman" w:eastAsia="Calibri" w:hAnsi="Times New Roman" w:cs="Times New Roman"/>
          <w:sz w:val="24"/>
        </w:rPr>
        <w:t xml:space="preserve">: The C4b fragment binds to the membrane and the C4a fragment is released into the microenvironment.  Activated “C1qrs” also cleaves C2 into C2a and C2b.  C2a binds to the membrane in association with C4b, and C2b is released into the microenvironment. The resulting C4bC2a complex is a C3 convertase, which cleaves C3 into C3a and C3b. </w:t>
      </w:r>
    </w:p>
    <w:p w:rsidR="00863690" w:rsidRPr="00863690" w:rsidRDefault="00863690" w:rsidP="00863690">
      <w:pPr>
        <w:spacing w:after="0" w:line="360" w:lineRule="auto"/>
        <w:jc w:val="both"/>
        <w:rPr>
          <w:rFonts w:ascii="Times New Roman" w:eastAsia="Calibri" w:hAnsi="Times New Roman" w:cs="Times New Roman"/>
          <w:sz w:val="24"/>
        </w:rPr>
      </w:pPr>
      <w:r w:rsidRPr="00863690">
        <w:rPr>
          <w:rFonts w:ascii="Times New Roman" w:eastAsia="Calibri" w:hAnsi="Times New Roman" w:cs="Times New Roman"/>
          <w:b/>
          <w:i/>
          <w:sz w:val="24"/>
        </w:rPr>
        <w:t>C3 activation (generation of C5 convertase):</w:t>
      </w:r>
      <w:r w:rsidRPr="00863690">
        <w:rPr>
          <w:rFonts w:ascii="Times New Roman" w:eastAsia="Calibri" w:hAnsi="Times New Roman" w:cs="Times New Roman"/>
          <w:sz w:val="24"/>
        </w:rPr>
        <w:t xml:space="preserve"> C3b binds to the membrane in association with C4b and C2a, and C3a is released into the microenvironment.  The resulting C4bC2aC3b is a C5 convertase.  The generation of C5 convertase is the end of the classical pathway. C3b may also bind directly to cell membranes. </w:t>
      </w:r>
    </w:p>
    <w:p w:rsidR="00863690" w:rsidRDefault="00863690" w:rsidP="00863690">
      <w:pPr>
        <w:spacing w:after="0" w:line="360" w:lineRule="auto"/>
        <w:jc w:val="both"/>
        <w:rPr>
          <w:rFonts w:ascii="Times New Roman" w:eastAsia="Calibri" w:hAnsi="Times New Roman" w:cs="Times New Roman"/>
          <w:sz w:val="24"/>
        </w:rPr>
      </w:pPr>
      <w:r w:rsidRPr="00863690">
        <w:rPr>
          <w:rFonts w:ascii="Times New Roman" w:eastAsia="Calibri" w:hAnsi="Times New Roman" w:cs="Times New Roman"/>
          <w:sz w:val="24"/>
        </w:rPr>
        <w:t xml:space="preserve">If the product of classical pathway unregulated it have detrimental effects. Unregulated production of C2b results in edema, C3a/C4a – anaphylaxis, C3b/C4b – opsonin (activate phagocytic cell). They are regulated by di-associator (break binding), in-activator and degradation facilitator. </w:t>
      </w:r>
    </w:p>
    <w:p w:rsidR="00863690" w:rsidRPr="00863690" w:rsidRDefault="00903393" w:rsidP="00863690">
      <w:pPr>
        <w:spacing w:after="0" w:line="360" w:lineRule="auto"/>
        <w:jc w:val="both"/>
        <w:rPr>
          <w:rFonts w:ascii="Times New Roman" w:eastAsia="Calibri" w:hAnsi="Times New Roman" w:cs="Times New Roman"/>
          <w:sz w:val="24"/>
        </w:rPr>
      </w:pPr>
      <w:r>
        <w:rPr>
          <w:rFonts w:ascii="Times New Roman" w:eastAsia="Calibri" w:hAnsi="Times New Roman" w:cs="Times New Roman"/>
          <w:noProof/>
          <w:sz w:val="24"/>
        </w:rPr>
        <w:lastRenderedPageBreak/>
        <w:drawing>
          <wp:inline distT="0" distB="0" distL="0" distR="0">
            <wp:extent cx="5314950" cy="5705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4950" cy="5705475"/>
                    </a:xfrm>
                    <a:prstGeom prst="rect">
                      <a:avLst/>
                    </a:prstGeom>
                    <a:noFill/>
                    <a:ln>
                      <a:noFill/>
                    </a:ln>
                  </pic:spPr>
                </pic:pic>
              </a:graphicData>
            </a:graphic>
          </wp:inline>
        </w:drawing>
      </w:r>
    </w:p>
    <w:p w:rsidR="00C1394C" w:rsidRPr="00C1394C" w:rsidRDefault="00C1394C" w:rsidP="00863690">
      <w:pPr>
        <w:spacing w:after="0" w:line="360" w:lineRule="auto"/>
        <w:jc w:val="both"/>
        <w:rPr>
          <w:rFonts w:ascii="Times New Roman" w:eastAsia="Times New Roman" w:hAnsi="Times New Roman" w:cs="Times New Roman"/>
          <w:b/>
          <w:bCs/>
          <w:color w:val="000000"/>
          <w:sz w:val="24"/>
          <w:szCs w:val="24"/>
        </w:rPr>
      </w:pPr>
      <w:r w:rsidRPr="00C1394C">
        <w:rPr>
          <w:rFonts w:ascii="Times New Roman" w:eastAsia="Times New Roman" w:hAnsi="Times New Roman" w:cs="Times New Roman"/>
          <w:b/>
          <w:bCs/>
          <w:color w:val="000000"/>
          <w:sz w:val="24"/>
          <w:szCs w:val="24"/>
        </w:rPr>
        <w:t>3.3.</w:t>
      </w:r>
      <w:r>
        <w:rPr>
          <w:rFonts w:ascii="Times New Roman" w:eastAsia="Times New Roman" w:hAnsi="Times New Roman" w:cs="Times New Roman"/>
          <w:b/>
          <w:bCs/>
          <w:color w:val="000000"/>
          <w:sz w:val="24"/>
          <w:szCs w:val="24"/>
        </w:rPr>
        <w:t>2</w:t>
      </w:r>
      <w:r w:rsidRPr="00C1394C">
        <w:rPr>
          <w:rFonts w:ascii="Times New Roman" w:eastAsia="Times New Roman" w:hAnsi="Times New Roman" w:cs="Times New Roman"/>
          <w:b/>
          <w:bCs/>
          <w:color w:val="000000"/>
          <w:sz w:val="24"/>
          <w:szCs w:val="24"/>
        </w:rPr>
        <w:t xml:space="preserve"> Membrane attack </w:t>
      </w:r>
      <w:r w:rsidRPr="00A061B3">
        <w:rPr>
          <w:rFonts w:ascii="Times New Roman" w:eastAsia="Times New Roman" w:hAnsi="Times New Roman" w:cs="Times New Roman"/>
          <w:b/>
          <w:bCs/>
          <w:color w:val="000000"/>
          <w:sz w:val="24"/>
          <w:szCs w:val="24"/>
        </w:rPr>
        <w:t>complex</w:t>
      </w:r>
      <w:r w:rsidR="00A061B3" w:rsidRPr="00A061B3">
        <w:rPr>
          <w:rFonts w:ascii="Times New Roman" w:eastAsia="Times New Roman" w:hAnsi="Times New Roman" w:cs="Times New Roman"/>
          <w:b/>
          <w:bCs/>
          <w:color w:val="000000"/>
          <w:sz w:val="24"/>
          <w:szCs w:val="24"/>
        </w:rPr>
        <w:t xml:space="preserve"> (</w:t>
      </w:r>
      <w:r w:rsidRPr="00A061B3">
        <w:rPr>
          <w:rFonts w:ascii="Times New Roman" w:eastAsia="Times New Roman" w:hAnsi="Times New Roman" w:cs="Times New Roman"/>
          <w:b/>
          <w:bCs/>
          <w:color w:val="000000"/>
          <w:sz w:val="24"/>
          <w:szCs w:val="24"/>
        </w:rPr>
        <w:t xml:space="preserve"> </w:t>
      </w:r>
      <w:r w:rsidR="00A061B3" w:rsidRPr="00A061B3">
        <w:rPr>
          <w:rFonts w:ascii="Times New Roman" w:eastAsia="Calibri" w:hAnsi="Times New Roman" w:cs="Times New Roman"/>
          <w:b/>
          <w:sz w:val="24"/>
        </w:rPr>
        <w:t>lectin pathway)</w:t>
      </w:r>
    </w:p>
    <w:p w:rsidR="00863690" w:rsidRPr="00863690" w:rsidRDefault="00C1394C" w:rsidP="00863690">
      <w:pPr>
        <w:spacing w:after="0" w:line="360" w:lineRule="auto"/>
        <w:jc w:val="both"/>
        <w:rPr>
          <w:rFonts w:ascii="Times New Roman" w:eastAsia="Calibri" w:hAnsi="Times New Roman" w:cs="Times New Roman"/>
          <w:b/>
          <w:sz w:val="24"/>
        </w:rPr>
      </w:pPr>
      <w:r>
        <w:rPr>
          <w:rFonts w:ascii="Times New Roman" w:eastAsia="Calibri" w:hAnsi="Times New Roman" w:cs="Times New Roman"/>
          <w:sz w:val="24"/>
        </w:rPr>
        <w:t>I</w:t>
      </w:r>
      <w:r w:rsidR="00863690" w:rsidRPr="00863690">
        <w:rPr>
          <w:rFonts w:ascii="Times New Roman" w:eastAsia="Calibri" w:hAnsi="Times New Roman" w:cs="Times New Roman"/>
          <w:sz w:val="24"/>
        </w:rPr>
        <w:t>t is very similar to the classical pathway. It is initiated by the binding of mannose-binding lectin (MBL) to bacterial surfaces with mannose-containing polysaccharides (mann</w:t>
      </w:r>
      <w:r>
        <w:rPr>
          <w:rFonts w:ascii="Times New Roman" w:eastAsia="Calibri" w:hAnsi="Times New Roman" w:cs="Times New Roman"/>
          <w:sz w:val="24"/>
        </w:rPr>
        <w:t>ose</w:t>
      </w:r>
      <w:r w:rsidR="00863690" w:rsidRPr="00863690">
        <w:rPr>
          <w:rFonts w:ascii="Times New Roman" w:eastAsia="Calibri" w:hAnsi="Times New Roman" w:cs="Times New Roman"/>
          <w:sz w:val="24"/>
        </w:rPr>
        <w:t>). Binding of MBL to a pathogen results in the asso</w:t>
      </w:r>
      <w:r>
        <w:rPr>
          <w:rFonts w:ascii="Times New Roman" w:eastAsia="Calibri" w:hAnsi="Times New Roman" w:cs="Times New Roman"/>
          <w:sz w:val="24"/>
        </w:rPr>
        <w:t>ciation of two serine proteases.</w:t>
      </w:r>
      <w:r w:rsidR="00FA3E44">
        <w:rPr>
          <w:rFonts w:ascii="Times New Roman" w:eastAsia="Calibri" w:hAnsi="Times New Roman" w:cs="Times New Roman"/>
          <w:sz w:val="24"/>
        </w:rPr>
        <w:t xml:space="preserve"> </w:t>
      </w:r>
      <w:r w:rsidR="00EB5565">
        <w:rPr>
          <w:rFonts w:ascii="Times New Roman" w:eastAsia="Calibri" w:hAnsi="Times New Roman" w:cs="Times New Roman"/>
          <w:sz w:val="24"/>
        </w:rPr>
        <w:t>Including</w:t>
      </w:r>
      <w:r>
        <w:rPr>
          <w:rFonts w:ascii="Times New Roman" w:eastAsia="Calibri" w:hAnsi="Times New Roman" w:cs="Times New Roman"/>
          <w:sz w:val="24"/>
        </w:rPr>
        <w:t xml:space="preserve">, </w:t>
      </w:r>
      <w:r w:rsidRPr="00863690">
        <w:rPr>
          <w:rFonts w:ascii="Times New Roman" w:eastAsia="Calibri" w:hAnsi="Times New Roman" w:cs="Times New Roman"/>
          <w:sz w:val="24"/>
        </w:rPr>
        <w:t>MASP</w:t>
      </w:r>
      <w:r w:rsidR="00863690" w:rsidRPr="00863690">
        <w:rPr>
          <w:rFonts w:ascii="Times New Roman" w:eastAsia="Calibri" w:hAnsi="Times New Roman" w:cs="Times New Roman"/>
          <w:sz w:val="24"/>
        </w:rPr>
        <w:t xml:space="preserve">-1 and MASP-2 (MBL-associated serine proteases). MASP-1 and MASP-2 are similar to C1r and C1s, respectively and MBL is similar to C1q. </w:t>
      </w:r>
    </w:p>
    <w:p w:rsidR="00863690" w:rsidRDefault="00863690" w:rsidP="00863690">
      <w:pPr>
        <w:spacing w:after="0" w:line="360" w:lineRule="auto"/>
        <w:jc w:val="both"/>
        <w:rPr>
          <w:rFonts w:ascii="Times New Roman" w:eastAsia="Calibri" w:hAnsi="Times New Roman" w:cs="Times New Roman"/>
          <w:sz w:val="24"/>
        </w:rPr>
      </w:pPr>
      <w:r w:rsidRPr="00863690">
        <w:rPr>
          <w:rFonts w:ascii="Times New Roman" w:eastAsia="Calibri" w:hAnsi="Times New Roman" w:cs="Times New Roman"/>
          <w:sz w:val="24"/>
        </w:rPr>
        <w:t xml:space="preserve">Formation of the MBL/MASP-1/MASP-2 tri-molecular complex results in the activation of the MASPs and subsequent cleavage of C4 into C4a and C4b. The C4b fragment binds to the membrane and the C4a fragment is released into the microenvironment. Activated MASPs also </w:t>
      </w:r>
      <w:r w:rsidRPr="00863690">
        <w:rPr>
          <w:rFonts w:ascii="Times New Roman" w:eastAsia="Calibri" w:hAnsi="Times New Roman" w:cs="Times New Roman"/>
          <w:sz w:val="24"/>
        </w:rPr>
        <w:lastRenderedPageBreak/>
        <w:t>cleave C2 into C2a and C2b. C2a binds to the membrane in association with C4b and C2b is released into the microenvironment. The resulting C4bC2a complex is a C3 convertase, which cleaves C3 into C3a and C3b. C3b binds to the membrane in association with C4b and C2a and C3a is released into the microenvironment. The resulting C4bC2aC3b is a C5 convertase. The generation of C5 convertase is the end of the lectin pathway. The biological activities and the regulatory proteins of the lectin pathway are the same as those of the classical pathway.</w:t>
      </w:r>
    </w:p>
    <w:p w:rsidR="00903393" w:rsidRPr="00863690" w:rsidRDefault="00903393" w:rsidP="00863690">
      <w:pPr>
        <w:spacing w:after="0" w:line="360" w:lineRule="auto"/>
        <w:jc w:val="both"/>
        <w:rPr>
          <w:rFonts w:ascii="Times New Roman" w:eastAsia="Calibri" w:hAnsi="Times New Roman" w:cs="Times New Roman"/>
          <w:sz w:val="24"/>
        </w:rPr>
      </w:pPr>
      <w:r>
        <w:rPr>
          <w:rFonts w:ascii="Times New Roman" w:eastAsia="Calibri" w:hAnsi="Times New Roman" w:cs="Times New Roman"/>
          <w:noProof/>
          <w:sz w:val="24"/>
        </w:rPr>
        <w:drawing>
          <wp:inline distT="0" distB="0" distL="0" distR="0">
            <wp:extent cx="6124575" cy="50768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4575" cy="5076825"/>
                    </a:xfrm>
                    <a:prstGeom prst="rect">
                      <a:avLst/>
                    </a:prstGeom>
                    <a:noFill/>
                    <a:ln>
                      <a:noFill/>
                    </a:ln>
                  </pic:spPr>
                </pic:pic>
              </a:graphicData>
            </a:graphic>
          </wp:inline>
        </w:drawing>
      </w:r>
    </w:p>
    <w:p w:rsidR="00C1394C" w:rsidRPr="00C1394C" w:rsidRDefault="00C1394C" w:rsidP="00863690">
      <w:pPr>
        <w:spacing w:after="0" w:line="360" w:lineRule="auto"/>
        <w:jc w:val="both"/>
        <w:rPr>
          <w:rFonts w:ascii="Times New Roman" w:eastAsia="Calibri" w:hAnsi="Times New Roman" w:cs="Times New Roman"/>
          <w:b/>
          <w:sz w:val="24"/>
        </w:rPr>
      </w:pPr>
      <w:r w:rsidRPr="00C1394C">
        <w:rPr>
          <w:rFonts w:ascii="Times New Roman" w:eastAsia="Times New Roman" w:hAnsi="Times New Roman" w:cs="Times New Roman"/>
          <w:b/>
          <w:bCs/>
          <w:color w:val="000000"/>
          <w:sz w:val="24"/>
          <w:szCs w:val="24"/>
        </w:rPr>
        <w:t>3.3.</w:t>
      </w:r>
      <w:r>
        <w:rPr>
          <w:rFonts w:ascii="Times New Roman" w:eastAsia="Times New Roman" w:hAnsi="Times New Roman" w:cs="Times New Roman"/>
          <w:b/>
          <w:bCs/>
          <w:color w:val="000000"/>
          <w:sz w:val="24"/>
          <w:szCs w:val="24"/>
        </w:rPr>
        <w:t>3</w:t>
      </w:r>
      <w:r w:rsidRPr="00C1394C">
        <w:rPr>
          <w:rFonts w:ascii="Times New Roman" w:eastAsia="Times New Roman" w:hAnsi="Times New Roman" w:cs="Times New Roman"/>
          <w:b/>
          <w:bCs/>
          <w:color w:val="000000"/>
          <w:sz w:val="24"/>
          <w:szCs w:val="24"/>
        </w:rPr>
        <w:t xml:space="preserve"> Alternative pathway</w:t>
      </w:r>
    </w:p>
    <w:p w:rsidR="00863690" w:rsidRPr="00863690" w:rsidRDefault="00863690" w:rsidP="00863690">
      <w:pPr>
        <w:spacing w:after="0" w:line="360" w:lineRule="auto"/>
        <w:jc w:val="both"/>
        <w:rPr>
          <w:rFonts w:ascii="Times New Roman" w:eastAsia="Calibri" w:hAnsi="Times New Roman" w:cs="Times New Roman"/>
          <w:b/>
          <w:sz w:val="24"/>
        </w:rPr>
      </w:pPr>
      <w:r w:rsidRPr="00863690">
        <w:rPr>
          <w:rFonts w:ascii="Times New Roman" w:eastAsia="Calibri" w:hAnsi="Times New Roman" w:cs="Times New Roman"/>
          <w:sz w:val="24"/>
        </w:rPr>
        <w:t xml:space="preserve">It is antibody independent, no need for antigen-antibody complexes for initiation. It generates C5b, like classical pathway. It involves four serum proteins: C3, factor B, factor D, and properdin. The alternative pathway is initiated by cell-surface constituents of foreign particles, E.g., gram -ve and +ve bacteria. Serum C3 hydrolysis to yield C3a and C3b; the C3b component </w:t>
      </w:r>
      <w:r w:rsidRPr="00863690">
        <w:rPr>
          <w:rFonts w:ascii="Times New Roman" w:eastAsia="Calibri" w:hAnsi="Times New Roman" w:cs="Times New Roman"/>
          <w:sz w:val="24"/>
        </w:rPr>
        <w:lastRenderedPageBreak/>
        <w:t xml:space="preserve">can bind to foreign surface antigens or to the host’s own cells. The C3b present on the surface of the foreign cells can bind another serum protein called factor B to form a complex and this complex active serum protein called factor D. Factor D cleaves the C3b-bound factor B, releasing a small fragment (Ba) that diffuses away and generating C3bBb, it also called C3 convertase. The serum protein properdin binds to this C3 convertase and stabilizes it. </w:t>
      </w:r>
    </w:p>
    <w:p w:rsidR="00863690" w:rsidRDefault="00863690" w:rsidP="00863690">
      <w:pPr>
        <w:spacing w:after="0" w:line="360" w:lineRule="auto"/>
        <w:jc w:val="both"/>
        <w:rPr>
          <w:rFonts w:ascii="Times New Roman" w:eastAsia="Calibri" w:hAnsi="Times New Roman" w:cs="Times New Roman"/>
          <w:sz w:val="24"/>
        </w:rPr>
      </w:pPr>
      <w:r w:rsidRPr="00863690">
        <w:rPr>
          <w:rFonts w:ascii="Times New Roman" w:eastAsia="Calibri" w:hAnsi="Times New Roman" w:cs="Times New Roman"/>
          <w:sz w:val="24"/>
        </w:rPr>
        <w:t>This C3bBb activate un-hydrolyzed C3 to generate more C3b. The C3 convertase activity of C3bBb generates the C3bBb3b (C3bBbC3b) complex, which exhibits C5 convertase activity. The generation of C5 convertase is the end of the alternative pathway.  The non-enzymatic C3b component binds C5, and the Bb component subsequently hydrolyzes the C5 to generate C5a and C5b; the latter binds to the antigenic surface. The alternative pathway provides a means of non-specific resistance against infection without the participation of antibodies and hence provides a first line of defense against a number of infectious agents.</w:t>
      </w:r>
    </w:p>
    <w:p w:rsidR="00903393" w:rsidRPr="00863690" w:rsidRDefault="00903393" w:rsidP="00863690">
      <w:pPr>
        <w:spacing w:after="0" w:line="360" w:lineRule="auto"/>
        <w:jc w:val="both"/>
        <w:rPr>
          <w:rFonts w:ascii="Times New Roman" w:eastAsia="Calibri" w:hAnsi="Times New Roman" w:cs="Times New Roman"/>
          <w:b/>
          <w:sz w:val="24"/>
        </w:rPr>
      </w:pPr>
      <w:r>
        <w:rPr>
          <w:rFonts w:ascii="Times New Roman" w:eastAsia="Calibri" w:hAnsi="Times New Roman" w:cs="Times New Roman"/>
          <w:b/>
          <w:noProof/>
          <w:sz w:val="24"/>
        </w:rPr>
        <w:drawing>
          <wp:inline distT="0" distB="0" distL="0" distR="0">
            <wp:extent cx="4400550" cy="441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3284" cy="4422346"/>
                    </a:xfrm>
                    <a:prstGeom prst="rect">
                      <a:avLst/>
                    </a:prstGeom>
                    <a:noFill/>
                    <a:ln>
                      <a:noFill/>
                    </a:ln>
                  </pic:spPr>
                </pic:pic>
              </a:graphicData>
            </a:graphic>
          </wp:inline>
        </w:drawing>
      </w:r>
    </w:p>
    <w:p w:rsidR="00903393" w:rsidRDefault="00903393" w:rsidP="00863690">
      <w:pPr>
        <w:spacing w:after="0" w:line="360" w:lineRule="auto"/>
        <w:jc w:val="both"/>
        <w:rPr>
          <w:rFonts w:ascii="Times New Roman" w:eastAsia="Calibri" w:hAnsi="Times New Roman" w:cs="Times New Roman"/>
          <w:b/>
          <w:sz w:val="24"/>
        </w:rPr>
      </w:pPr>
    </w:p>
    <w:p w:rsidR="00903393" w:rsidRDefault="00903393" w:rsidP="00863690">
      <w:pPr>
        <w:spacing w:after="0" w:line="360" w:lineRule="auto"/>
        <w:jc w:val="both"/>
        <w:rPr>
          <w:rFonts w:ascii="Times New Roman" w:eastAsia="Calibri" w:hAnsi="Times New Roman" w:cs="Times New Roman"/>
          <w:b/>
          <w:sz w:val="24"/>
        </w:rPr>
      </w:pPr>
    </w:p>
    <w:p w:rsidR="00863690" w:rsidRPr="00863690" w:rsidRDefault="00863690" w:rsidP="00863690">
      <w:pPr>
        <w:spacing w:after="0" w:line="360" w:lineRule="auto"/>
        <w:jc w:val="both"/>
        <w:rPr>
          <w:rFonts w:ascii="Times New Roman" w:eastAsia="Calibri" w:hAnsi="Times New Roman" w:cs="Times New Roman"/>
          <w:b/>
          <w:sz w:val="24"/>
        </w:rPr>
      </w:pPr>
      <w:r w:rsidRPr="00863690">
        <w:rPr>
          <w:rFonts w:ascii="Times New Roman" w:eastAsia="Calibri" w:hAnsi="Times New Roman" w:cs="Times New Roman"/>
          <w:b/>
          <w:sz w:val="24"/>
        </w:rPr>
        <w:lastRenderedPageBreak/>
        <w:t xml:space="preserve">Amplification loop of C3b formation </w:t>
      </w:r>
    </w:p>
    <w:p w:rsidR="00863690" w:rsidRPr="00863690" w:rsidRDefault="00863690" w:rsidP="00863690">
      <w:pPr>
        <w:spacing w:after="0" w:line="360" w:lineRule="auto"/>
        <w:jc w:val="both"/>
        <w:rPr>
          <w:rFonts w:ascii="Times New Roman" w:eastAsia="Calibri" w:hAnsi="Times New Roman" w:cs="Times New Roman"/>
          <w:sz w:val="24"/>
        </w:rPr>
      </w:pPr>
      <w:r w:rsidRPr="00863690">
        <w:rPr>
          <w:rFonts w:ascii="Times New Roman" w:eastAsia="Calibri" w:hAnsi="Times New Roman" w:cs="Times New Roman"/>
          <w:sz w:val="24"/>
        </w:rPr>
        <w:t>In serum there is low level spontaneous hydrolysis of C3 to produce C3i. Factor B binds to C3i and becomes susceptible to Factor D, which cleaves Factor B into Bb. The C3iBb complex acts as a C3 convertase and cleaves C3 into C3a and C3b. Once C3b is formed, Factor B will bind to it and becomes susceptible to cleavage by Factor D. The resulting C3bBb complex is a C3 convertase that will continue to generate more C3b, thus amplifying C3b production. If this process continues unchecked, the result would be the consumption of all C3 in the serum. This C3 deficiency and increased susceptibility to certain infections.</w:t>
      </w:r>
    </w:p>
    <w:p w:rsidR="00863690" w:rsidRPr="00863690" w:rsidRDefault="00863690" w:rsidP="00863690">
      <w:pPr>
        <w:spacing w:after="0" w:line="360" w:lineRule="auto"/>
        <w:jc w:val="both"/>
        <w:rPr>
          <w:rFonts w:ascii="Times New Roman" w:eastAsia="Calibri" w:hAnsi="Times New Roman" w:cs="Times New Roman"/>
          <w:b/>
          <w:sz w:val="24"/>
        </w:rPr>
      </w:pPr>
      <w:r w:rsidRPr="00863690">
        <w:rPr>
          <w:rFonts w:ascii="Times New Roman" w:eastAsia="Calibri" w:hAnsi="Times New Roman" w:cs="Times New Roman"/>
          <w:b/>
          <w:sz w:val="24"/>
        </w:rPr>
        <w:t xml:space="preserve">Regulation of the amplification loop </w:t>
      </w:r>
    </w:p>
    <w:p w:rsidR="00863690" w:rsidRPr="00863690" w:rsidRDefault="00863690" w:rsidP="00863690">
      <w:pPr>
        <w:spacing w:after="0" w:line="360" w:lineRule="auto"/>
        <w:jc w:val="both"/>
        <w:rPr>
          <w:rFonts w:ascii="Times New Roman" w:eastAsia="Calibri" w:hAnsi="Times New Roman" w:cs="Times New Roman"/>
          <w:sz w:val="24"/>
        </w:rPr>
      </w:pPr>
      <w:r w:rsidRPr="00863690">
        <w:rPr>
          <w:rFonts w:ascii="Times New Roman" w:eastAsia="Calibri" w:hAnsi="Times New Roman" w:cs="Times New Roman"/>
          <w:sz w:val="24"/>
        </w:rPr>
        <w:t xml:space="preserve">As spontaneously produced C3b binds to autologous host membranes, it interacts with DAF (decay accelerating factor), which blocks the association of Factor B with C3b thereby preventing the formation of additional C3 convertase. In addition, DAF accelerates the dissociation of Bb from C3b in C3 convertase that has already formed, thereby stopping the production of additional C3b. Some cells possess complement receptor 1 (CR1). Binding of C3b to CR1 facilitates the enzymatic degradation of C3b by Factor I. In addition, binding of C3 convertase (C3bBb) to CR1 also dissociates Bb from the complex. Thus, in cells possessing complement receptors, CR1 also plays a role in controlling the amplification loop. </w:t>
      </w:r>
    </w:p>
    <w:p w:rsidR="00863690" w:rsidRPr="00863690" w:rsidRDefault="00863690" w:rsidP="00863690">
      <w:pPr>
        <w:spacing w:after="0" w:line="360" w:lineRule="auto"/>
        <w:jc w:val="both"/>
        <w:rPr>
          <w:rFonts w:ascii="Times New Roman" w:eastAsia="Calibri" w:hAnsi="Times New Roman" w:cs="Times New Roman"/>
          <w:sz w:val="24"/>
        </w:rPr>
      </w:pPr>
      <w:r w:rsidRPr="00863690">
        <w:rPr>
          <w:rFonts w:ascii="Times New Roman" w:eastAsia="Calibri" w:hAnsi="Times New Roman" w:cs="Times New Roman"/>
          <w:sz w:val="24"/>
        </w:rPr>
        <w:t xml:space="preserve">Finally, Factor H can bind to C3b bound to a cell or in the fluid phase and facilitate the enzymatic degradation of C3b by Factor I. Thus, the amplification loop is controlled by either blocking the formation of C3 convertase, dissociating C3 convertase, or by enzymatically digesting C3b. </w:t>
      </w:r>
    </w:p>
    <w:p w:rsidR="00863690" w:rsidRPr="00863690" w:rsidRDefault="00FA3E44" w:rsidP="00863690">
      <w:pPr>
        <w:spacing w:after="0" w:line="360" w:lineRule="auto"/>
        <w:jc w:val="both"/>
        <w:rPr>
          <w:rFonts w:ascii="Times New Roman" w:eastAsia="Calibri" w:hAnsi="Times New Roman" w:cs="Times New Roman"/>
          <w:b/>
          <w:sz w:val="24"/>
        </w:rPr>
      </w:pPr>
      <w:r>
        <w:rPr>
          <w:rFonts w:ascii="Times New Roman" w:eastAsia="Calibri" w:hAnsi="Times New Roman" w:cs="Times New Roman"/>
          <w:b/>
          <w:sz w:val="24"/>
        </w:rPr>
        <w:t xml:space="preserve">Membrane attack (Lytic) </w:t>
      </w:r>
    </w:p>
    <w:p w:rsidR="00CD45AB" w:rsidRPr="00CD45AB" w:rsidRDefault="00863690" w:rsidP="00863690">
      <w:pPr>
        <w:spacing w:after="0" w:line="360" w:lineRule="auto"/>
        <w:jc w:val="both"/>
        <w:rPr>
          <w:rFonts w:ascii="Times New Roman" w:eastAsia="Calibri" w:hAnsi="Times New Roman" w:cs="Times New Roman"/>
          <w:sz w:val="24"/>
        </w:rPr>
      </w:pPr>
      <w:r w:rsidRPr="00863690">
        <w:rPr>
          <w:rFonts w:ascii="Times New Roman" w:eastAsia="Calibri" w:hAnsi="Times New Roman" w:cs="Times New Roman"/>
          <w:sz w:val="24"/>
        </w:rPr>
        <w:t>The membrane-attack complex formed by complement activation can lyse bacteria, parasites, viruses, erythrocytes, and nucleated cells. The C5 convertase from the classical (C4b2a3b), lectin (C4b2a3b) or alternative (C3bBb3b) pathway cleaves C5 into C5a and C5b. C5a remains in the fluid phase and the C5b rapidly associates with C6 and C7 and inserts into the membrane. Subsequently C8 binds, followed by several molecules of C9. The C9 molecules form a pore in the membrane through which the cellular contents leak and lysis occurs. Lysis is not an enzymatic process; it is thought to be due to physical damage to the membrane. The complex consisting of C5bC6C7C8C9 is referred to as the membrane attack complex (MAC).</w:t>
      </w:r>
    </w:p>
    <w:p w:rsidR="00CD4CDD" w:rsidRPr="002C00DF" w:rsidRDefault="00CD4CDD" w:rsidP="007617F5">
      <w:pPr>
        <w:spacing w:after="0" w:line="360" w:lineRule="auto"/>
        <w:jc w:val="both"/>
        <w:rPr>
          <w:rFonts w:ascii="Times New Roman" w:eastAsia="Times New Roman" w:hAnsi="Times New Roman" w:cs="Times New Roman"/>
          <w:color w:val="1F1F1F"/>
          <w:sz w:val="24"/>
          <w:szCs w:val="24"/>
        </w:rPr>
      </w:pPr>
    </w:p>
    <w:sectPr w:rsidR="00CD4CDD" w:rsidRPr="002C00DF" w:rsidSect="008A6E70">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17CF" w:rsidRDefault="007817CF" w:rsidP="0091158D">
      <w:pPr>
        <w:spacing w:after="0" w:line="240" w:lineRule="auto"/>
      </w:pPr>
      <w:r>
        <w:separator/>
      </w:r>
    </w:p>
  </w:endnote>
  <w:endnote w:type="continuationSeparator" w:id="1">
    <w:p w:rsidR="007817CF" w:rsidRDefault="007817CF" w:rsidP="009115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lackletter686 BT">
    <w:altName w:val="Mistral"/>
    <w:charset w:val="00"/>
    <w:family w:val="script"/>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58D" w:rsidRDefault="0091158D" w:rsidP="0091158D">
    <w:pPr>
      <w:pStyle w:val="Footer"/>
      <w:pBdr>
        <w:top w:val="thinThickSmallGap" w:sz="24" w:space="1" w:color="823B0B" w:themeColor="accent2" w:themeShade="7F"/>
      </w:pBdr>
      <w:jc w:val="both"/>
      <w:rPr>
        <w:rFonts w:asciiTheme="majorHAnsi" w:eastAsiaTheme="majorEastAsia" w:hAnsiTheme="majorHAnsi" w:cstheme="majorBidi"/>
      </w:rPr>
    </w:pPr>
    <w:r w:rsidRPr="0091158D">
      <w:rPr>
        <w:rFonts w:ascii="Times New Roman" w:eastAsia="Times New Roman" w:hAnsi="Times New Roman" w:cs="Times New Roman"/>
        <w:color w:val="000000" w:themeColor="text1"/>
        <w:sz w:val="24"/>
      </w:rPr>
      <w:t>Handout for Biology 3</w:t>
    </w:r>
    <w:r w:rsidRPr="0091158D">
      <w:rPr>
        <w:rFonts w:ascii="Times New Roman" w:eastAsia="Times New Roman" w:hAnsi="Times New Roman" w:cs="Times New Roman"/>
        <w:color w:val="000000" w:themeColor="text1"/>
        <w:sz w:val="24"/>
        <w:vertAlign w:val="superscript"/>
      </w:rPr>
      <w:t>rd</w:t>
    </w:r>
    <w:r w:rsidRPr="0091158D">
      <w:rPr>
        <w:rFonts w:ascii="Times New Roman" w:eastAsia="Times New Roman" w:hAnsi="Times New Roman" w:cs="Times New Roman"/>
        <w:color w:val="000000" w:themeColor="text1"/>
        <w:sz w:val="24"/>
        <w:szCs w:val="24"/>
      </w:rPr>
      <w:t>year</w:t>
    </w:r>
    <w:r w:rsidRPr="0091158D">
      <w:rPr>
        <w:rFonts w:ascii="Times New Roman" w:eastAsiaTheme="majorEastAsia" w:hAnsi="Times New Roman" w:cs="Times New Roman"/>
        <w:color w:val="000000" w:themeColor="text1"/>
        <w:sz w:val="24"/>
        <w:szCs w:val="24"/>
      </w:rPr>
      <w:ptab w:relativeTo="margin" w:alignment="right" w:leader="none"/>
    </w:r>
    <w:r w:rsidRPr="0091158D">
      <w:rPr>
        <w:rFonts w:ascii="Times New Roman" w:eastAsiaTheme="majorEastAsia" w:hAnsi="Times New Roman" w:cs="Times New Roman"/>
        <w:color w:val="000000" w:themeColor="text1"/>
        <w:sz w:val="24"/>
        <w:szCs w:val="24"/>
      </w:rPr>
      <w:t xml:space="preserve">Page </w:t>
    </w:r>
    <w:r w:rsidR="00E273DC" w:rsidRPr="00E273DC">
      <w:rPr>
        <w:rFonts w:ascii="Times New Roman" w:eastAsiaTheme="minorEastAsia" w:hAnsi="Times New Roman" w:cs="Times New Roman"/>
        <w:color w:val="000000" w:themeColor="text1"/>
        <w:sz w:val="24"/>
        <w:szCs w:val="24"/>
      </w:rPr>
      <w:fldChar w:fldCharType="begin"/>
    </w:r>
    <w:r w:rsidRPr="0091158D">
      <w:rPr>
        <w:rFonts w:ascii="Times New Roman" w:hAnsi="Times New Roman" w:cs="Times New Roman"/>
        <w:color w:val="000000" w:themeColor="text1"/>
        <w:sz w:val="24"/>
        <w:szCs w:val="24"/>
      </w:rPr>
      <w:instrText xml:space="preserve"> PAGE   \* MERGEFORMAT </w:instrText>
    </w:r>
    <w:r w:rsidR="00E273DC" w:rsidRPr="00E273DC">
      <w:rPr>
        <w:rFonts w:ascii="Times New Roman" w:eastAsiaTheme="minorEastAsia" w:hAnsi="Times New Roman" w:cs="Times New Roman"/>
        <w:color w:val="000000" w:themeColor="text1"/>
        <w:sz w:val="24"/>
        <w:szCs w:val="24"/>
      </w:rPr>
      <w:fldChar w:fldCharType="separate"/>
    </w:r>
    <w:r w:rsidR="00EB5565" w:rsidRPr="00EB5565">
      <w:rPr>
        <w:rFonts w:ascii="Times New Roman" w:eastAsiaTheme="majorEastAsia" w:hAnsi="Times New Roman" w:cs="Times New Roman"/>
        <w:noProof/>
        <w:color w:val="000000" w:themeColor="text1"/>
        <w:sz w:val="24"/>
        <w:szCs w:val="24"/>
      </w:rPr>
      <w:t>14</w:t>
    </w:r>
    <w:r w:rsidR="00E273DC" w:rsidRPr="0091158D">
      <w:rPr>
        <w:rFonts w:ascii="Times New Roman" w:eastAsiaTheme="majorEastAsia" w:hAnsi="Times New Roman" w:cs="Times New Roman"/>
        <w:noProof/>
        <w:color w:val="000000" w:themeColor="text1"/>
        <w:sz w:val="24"/>
        <w:szCs w:val="24"/>
      </w:rPr>
      <w:fldChar w:fldCharType="end"/>
    </w:r>
  </w:p>
  <w:p w:rsidR="0091158D" w:rsidRDefault="009115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17CF" w:rsidRDefault="007817CF" w:rsidP="0091158D">
      <w:pPr>
        <w:spacing w:after="0" w:line="240" w:lineRule="auto"/>
      </w:pPr>
      <w:r>
        <w:separator/>
      </w:r>
    </w:p>
  </w:footnote>
  <w:footnote w:type="continuationSeparator" w:id="1">
    <w:p w:rsidR="007817CF" w:rsidRDefault="007817CF" w:rsidP="009115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395"/>
      <w:gridCol w:w="1195"/>
    </w:tblGrid>
    <w:tr w:rsidR="0091158D">
      <w:trPr>
        <w:trHeight w:val="288"/>
      </w:trPr>
      <w:sdt>
        <w:sdtPr>
          <w:rPr>
            <w:rFonts w:ascii="Times New Roman" w:eastAsia="Times New Roman" w:hAnsi="Times New Roman" w:cs="Times New Roman"/>
            <w:b/>
            <w:sz w:val="28"/>
            <w:szCs w:val="36"/>
          </w:rPr>
          <w:alias w:val="Title"/>
          <w:id w:val="77761602"/>
          <w:placeholder>
            <w:docPart w:val="028929A26EFC45599434764C28155F7C"/>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91158D" w:rsidRDefault="0091158D" w:rsidP="0091158D">
              <w:pPr>
                <w:pStyle w:val="Header"/>
                <w:jc w:val="both"/>
                <w:rPr>
                  <w:rFonts w:asciiTheme="majorHAnsi" w:eastAsiaTheme="majorEastAsia" w:hAnsiTheme="majorHAnsi" w:cstheme="majorBidi"/>
                  <w:sz w:val="36"/>
                  <w:szCs w:val="36"/>
                </w:rPr>
              </w:pPr>
              <w:r w:rsidRPr="0091158D">
                <w:rPr>
                  <w:rFonts w:ascii="Times New Roman" w:eastAsia="Times New Roman" w:hAnsi="Times New Roman" w:cs="Times New Roman"/>
                  <w:b/>
                  <w:sz w:val="28"/>
                  <w:szCs w:val="36"/>
                </w:rPr>
                <w:t>INTRODUCTION TO IMMUNOLOGY (Biol. 3083)</w:t>
              </w:r>
            </w:p>
          </w:tc>
        </w:sdtContent>
      </w:sdt>
      <w:sdt>
        <w:sdtPr>
          <w:rPr>
            <w:rFonts w:ascii="Times New Roman" w:eastAsiaTheme="majorEastAsia" w:hAnsi="Times New Roman" w:cs="Times New Roman"/>
            <w:b/>
            <w:bCs/>
            <w:color w:val="000000" w:themeColor="text1"/>
            <w:sz w:val="36"/>
            <w:szCs w:val="36"/>
          </w:rPr>
          <w:alias w:val="Year"/>
          <w:id w:val="77761609"/>
          <w:placeholder>
            <w:docPart w:val="7FAC48F4953A49BFAA0488C9D3B6DAEC"/>
          </w:placeholder>
          <w:dataBinding w:prefixMappings="xmlns:ns0='http://schemas.microsoft.com/office/2006/coverPageProps'" w:xpath="/ns0:CoverPageProperties[1]/ns0:PublishDate[1]" w:storeItemID="{55AF091B-3C7A-41E3-B477-F2FDAA23CFDA}"/>
          <w:date w:fullDate="2020-01-01T00:00:00Z">
            <w:dateFormat w:val="yyyy"/>
            <w:lid w:val="en-US"/>
            <w:storeMappedDataAs w:val="dateTime"/>
            <w:calendar w:val="gregorian"/>
          </w:date>
        </w:sdtPr>
        <w:sdtContent>
          <w:tc>
            <w:tcPr>
              <w:tcW w:w="1105" w:type="dxa"/>
            </w:tcPr>
            <w:p w:rsidR="0091158D" w:rsidRDefault="0091158D" w:rsidP="0091158D">
              <w:pPr>
                <w:pStyle w:val="Header"/>
                <w:rPr>
                  <w:rFonts w:asciiTheme="majorHAnsi" w:eastAsiaTheme="majorEastAsia" w:hAnsiTheme="majorHAnsi" w:cstheme="majorBidi"/>
                  <w:b/>
                  <w:bCs/>
                  <w:color w:val="4472C4" w:themeColor="accent1"/>
                  <w:sz w:val="36"/>
                  <w:szCs w:val="36"/>
                </w:rPr>
              </w:pPr>
              <w:r w:rsidRPr="0091158D">
                <w:rPr>
                  <w:rFonts w:ascii="Times New Roman" w:eastAsiaTheme="majorEastAsia" w:hAnsi="Times New Roman" w:cs="Times New Roman"/>
                  <w:b/>
                  <w:bCs/>
                  <w:color w:val="000000" w:themeColor="text1"/>
                  <w:sz w:val="36"/>
                  <w:szCs w:val="36"/>
                </w:rPr>
                <w:t>2020</w:t>
              </w:r>
            </w:p>
          </w:tc>
        </w:sdtContent>
      </w:sdt>
    </w:tr>
  </w:tbl>
  <w:p w:rsidR="0091158D" w:rsidRDefault="0091158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53015"/>
    <w:multiLevelType w:val="hybridMultilevel"/>
    <w:tmpl w:val="ABF0A5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E5096B"/>
    <w:multiLevelType w:val="hybridMultilevel"/>
    <w:tmpl w:val="0E9E3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54752D"/>
    <w:multiLevelType w:val="multilevel"/>
    <w:tmpl w:val="0D54752D"/>
    <w:lvl w:ilvl="0">
      <w:start w:val="1"/>
      <w:numFmt w:val="decimal"/>
      <w:lvlText w:val="%1."/>
      <w:lvlJc w:val="left"/>
      <w:pPr>
        <w:ind w:left="780" w:hanging="42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3">
    <w:nsid w:val="0EA04033"/>
    <w:multiLevelType w:val="hybridMultilevel"/>
    <w:tmpl w:val="61B4B674"/>
    <w:lvl w:ilvl="0" w:tplc="6F36D4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5A28B8"/>
    <w:multiLevelType w:val="hybridMultilevel"/>
    <w:tmpl w:val="8A6268C6"/>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nsid w:val="189F44A8"/>
    <w:multiLevelType w:val="hybridMultilevel"/>
    <w:tmpl w:val="3A2E7B54"/>
    <w:lvl w:ilvl="0" w:tplc="E0327BA0">
      <w:start w:val="1"/>
      <w:numFmt w:val="decimal"/>
      <w:lvlText w:val="%1."/>
      <w:lvlJc w:val="left"/>
      <w:pPr>
        <w:tabs>
          <w:tab w:val="num" w:pos="720"/>
        </w:tabs>
        <w:ind w:left="720" w:hanging="360"/>
      </w:pPr>
    </w:lvl>
    <w:lvl w:ilvl="1" w:tplc="14DA4ACA" w:tentative="1">
      <w:start w:val="1"/>
      <w:numFmt w:val="decimal"/>
      <w:lvlText w:val="%2."/>
      <w:lvlJc w:val="left"/>
      <w:pPr>
        <w:tabs>
          <w:tab w:val="num" w:pos="1440"/>
        </w:tabs>
        <w:ind w:left="1440" w:hanging="360"/>
      </w:pPr>
    </w:lvl>
    <w:lvl w:ilvl="2" w:tplc="AD145316" w:tentative="1">
      <w:start w:val="1"/>
      <w:numFmt w:val="decimal"/>
      <w:lvlText w:val="%3."/>
      <w:lvlJc w:val="left"/>
      <w:pPr>
        <w:tabs>
          <w:tab w:val="num" w:pos="2160"/>
        </w:tabs>
        <w:ind w:left="2160" w:hanging="360"/>
      </w:pPr>
    </w:lvl>
    <w:lvl w:ilvl="3" w:tplc="EC587800" w:tentative="1">
      <w:start w:val="1"/>
      <w:numFmt w:val="decimal"/>
      <w:lvlText w:val="%4."/>
      <w:lvlJc w:val="left"/>
      <w:pPr>
        <w:tabs>
          <w:tab w:val="num" w:pos="2880"/>
        </w:tabs>
        <w:ind w:left="2880" w:hanging="360"/>
      </w:pPr>
    </w:lvl>
    <w:lvl w:ilvl="4" w:tplc="32C2AC3C" w:tentative="1">
      <w:start w:val="1"/>
      <w:numFmt w:val="decimal"/>
      <w:lvlText w:val="%5."/>
      <w:lvlJc w:val="left"/>
      <w:pPr>
        <w:tabs>
          <w:tab w:val="num" w:pos="3600"/>
        </w:tabs>
        <w:ind w:left="3600" w:hanging="360"/>
      </w:pPr>
    </w:lvl>
    <w:lvl w:ilvl="5" w:tplc="03AEAD9C" w:tentative="1">
      <w:start w:val="1"/>
      <w:numFmt w:val="decimal"/>
      <w:lvlText w:val="%6."/>
      <w:lvlJc w:val="left"/>
      <w:pPr>
        <w:tabs>
          <w:tab w:val="num" w:pos="4320"/>
        </w:tabs>
        <w:ind w:left="4320" w:hanging="360"/>
      </w:pPr>
    </w:lvl>
    <w:lvl w:ilvl="6" w:tplc="E6B0AF48" w:tentative="1">
      <w:start w:val="1"/>
      <w:numFmt w:val="decimal"/>
      <w:lvlText w:val="%7."/>
      <w:lvlJc w:val="left"/>
      <w:pPr>
        <w:tabs>
          <w:tab w:val="num" w:pos="5040"/>
        </w:tabs>
        <w:ind w:left="5040" w:hanging="360"/>
      </w:pPr>
    </w:lvl>
    <w:lvl w:ilvl="7" w:tplc="EEFA8D32" w:tentative="1">
      <w:start w:val="1"/>
      <w:numFmt w:val="decimal"/>
      <w:lvlText w:val="%8."/>
      <w:lvlJc w:val="left"/>
      <w:pPr>
        <w:tabs>
          <w:tab w:val="num" w:pos="5760"/>
        </w:tabs>
        <w:ind w:left="5760" w:hanging="360"/>
      </w:pPr>
    </w:lvl>
    <w:lvl w:ilvl="8" w:tplc="29A6419E" w:tentative="1">
      <w:start w:val="1"/>
      <w:numFmt w:val="decimal"/>
      <w:lvlText w:val="%9."/>
      <w:lvlJc w:val="left"/>
      <w:pPr>
        <w:tabs>
          <w:tab w:val="num" w:pos="6480"/>
        </w:tabs>
        <w:ind w:left="6480" w:hanging="360"/>
      </w:pPr>
    </w:lvl>
  </w:abstractNum>
  <w:abstractNum w:abstractNumId="6">
    <w:nsid w:val="1AC704AF"/>
    <w:multiLevelType w:val="hybridMultilevel"/>
    <w:tmpl w:val="CC50A1BC"/>
    <w:lvl w:ilvl="0" w:tplc="0409000D">
      <w:start w:val="1"/>
      <w:numFmt w:val="bullet"/>
      <w:lvlText w:val=""/>
      <w:lvlJc w:val="left"/>
      <w:pPr>
        <w:ind w:left="835" w:hanging="360"/>
      </w:pPr>
      <w:rPr>
        <w:rFonts w:ascii="Wingdings" w:hAnsi="Wingdings"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7">
    <w:nsid w:val="21A90E8D"/>
    <w:multiLevelType w:val="multilevel"/>
    <w:tmpl w:val="3F9A7B32"/>
    <w:lvl w:ilvl="0">
      <w:start w:val="1"/>
      <w:numFmt w:val="decimal"/>
      <w:lvlText w:val="%1."/>
      <w:lvlJc w:val="left"/>
      <w:pPr>
        <w:ind w:left="450" w:hanging="360"/>
      </w:pPr>
      <w:rPr>
        <w:rFonts w:hint="default"/>
      </w:rPr>
    </w:lvl>
    <w:lvl w:ilvl="1">
      <w:start w:val="1"/>
      <w:numFmt w:val="decimal"/>
      <w:isLgl/>
      <w:lvlText w:val="%1.%2."/>
      <w:lvlJc w:val="left"/>
      <w:pPr>
        <w:ind w:left="450" w:hanging="360"/>
      </w:pPr>
      <w:rPr>
        <w:rFonts w:hint="default"/>
        <w:b/>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8">
    <w:nsid w:val="2B2D2389"/>
    <w:multiLevelType w:val="hybridMultilevel"/>
    <w:tmpl w:val="D07CE50C"/>
    <w:lvl w:ilvl="0" w:tplc="BA8E4B90">
      <w:start w:val="1"/>
      <w:numFmt w:val="upperLetter"/>
      <w:lvlText w:val="%1."/>
      <w:lvlJc w:val="left"/>
      <w:pPr>
        <w:tabs>
          <w:tab w:val="num" w:pos="720"/>
        </w:tabs>
        <w:ind w:left="720" w:hanging="360"/>
      </w:pPr>
    </w:lvl>
    <w:lvl w:ilvl="1" w:tplc="4168A82E" w:tentative="1">
      <w:start w:val="1"/>
      <w:numFmt w:val="upperLetter"/>
      <w:lvlText w:val="%2."/>
      <w:lvlJc w:val="left"/>
      <w:pPr>
        <w:tabs>
          <w:tab w:val="num" w:pos="1440"/>
        </w:tabs>
        <w:ind w:left="1440" w:hanging="360"/>
      </w:pPr>
    </w:lvl>
    <w:lvl w:ilvl="2" w:tplc="779E66B0" w:tentative="1">
      <w:start w:val="1"/>
      <w:numFmt w:val="upperLetter"/>
      <w:lvlText w:val="%3."/>
      <w:lvlJc w:val="left"/>
      <w:pPr>
        <w:tabs>
          <w:tab w:val="num" w:pos="2160"/>
        </w:tabs>
        <w:ind w:left="2160" w:hanging="360"/>
      </w:pPr>
    </w:lvl>
    <w:lvl w:ilvl="3" w:tplc="FEEC4310" w:tentative="1">
      <w:start w:val="1"/>
      <w:numFmt w:val="upperLetter"/>
      <w:lvlText w:val="%4."/>
      <w:lvlJc w:val="left"/>
      <w:pPr>
        <w:tabs>
          <w:tab w:val="num" w:pos="2880"/>
        </w:tabs>
        <w:ind w:left="2880" w:hanging="360"/>
      </w:pPr>
    </w:lvl>
    <w:lvl w:ilvl="4" w:tplc="0F160BFE" w:tentative="1">
      <w:start w:val="1"/>
      <w:numFmt w:val="upperLetter"/>
      <w:lvlText w:val="%5."/>
      <w:lvlJc w:val="left"/>
      <w:pPr>
        <w:tabs>
          <w:tab w:val="num" w:pos="3600"/>
        </w:tabs>
        <w:ind w:left="3600" w:hanging="360"/>
      </w:pPr>
    </w:lvl>
    <w:lvl w:ilvl="5" w:tplc="64B86142" w:tentative="1">
      <w:start w:val="1"/>
      <w:numFmt w:val="upperLetter"/>
      <w:lvlText w:val="%6."/>
      <w:lvlJc w:val="left"/>
      <w:pPr>
        <w:tabs>
          <w:tab w:val="num" w:pos="4320"/>
        </w:tabs>
        <w:ind w:left="4320" w:hanging="360"/>
      </w:pPr>
    </w:lvl>
    <w:lvl w:ilvl="6" w:tplc="7474E098" w:tentative="1">
      <w:start w:val="1"/>
      <w:numFmt w:val="upperLetter"/>
      <w:lvlText w:val="%7."/>
      <w:lvlJc w:val="left"/>
      <w:pPr>
        <w:tabs>
          <w:tab w:val="num" w:pos="5040"/>
        </w:tabs>
        <w:ind w:left="5040" w:hanging="360"/>
      </w:pPr>
    </w:lvl>
    <w:lvl w:ilvl="7" w:tplc="E79AC0BC" w:tentative="1">
      <w:start w:val="1"/>
      <w:numFmt w:val="upperLetter"/>
      <w:lvlText w:val="%8."/>
      <w:lvlJc w:val="left"/>
      <w:pPr>
        <w:tabs>
          <w:tab w:val="num" w:pos="5760"/>
        </w:tabs>
        <w:ind w:left="5760" w:hanging="360"/>
      </w:pPr>
    </w:lvl>
    <w:lvl w:ilvl="8" w:tplc="63E2724A" w:tentative="1">
      <w:start w:val="1"/>
      <w:numFmt w:val="upperLetter"/>
      <w:lvlText w:val="%9."/>
      <w:lvlJc w:val="left"/>
      <w:pPr>
        <w:tabs>
          <w:tab w:val="num" w:pos="6480"/>
        </w:tabs>
        <w:ind w:left="6480" w:hanging="360"/>
      </w:pPr>
    </w:lvl>
  </w:abstractNum>
  <w:abstractNum w:abstractNumId="9">
    <w:nsid w:val="33A57885"/>
    <w:multiLevelType w:val="hybridMultilevel"/>
    <w:tmpl w:val="C4F0C06A"/>
    <w:lvl w:ilvl="0" w:tplc="31A4DB08">
      <w:start w:val="1"/>
      <w:numFmt w:val="bullet"/>
      <w:lvlText w:val="•"/>
      <w:lvlJc w:val="left"/>
      <w:pPr>
        <w:tabs>
          <w:tab w:val="num" w:pos="720"/>
        </w:tabs>
        <w:ind w:left="720" w:hanging="360"/>
      </w:pPr>
      <w:rPr>
        <w:rFonts w:ascii="Times New Roman" w:hAnsi="Times New Roman" w:hint="default"/>
      </w:rPr>
    </w:lvl>
    <w:lvl w:ilvl="1" w:tplc="587CE664" w:tentative="1">
      <w:start w:val="1"/>
      <w:numFmt w:val="bullet"/>
      <w:lvlText w:val="•"/>
      <w:lvlJc w:val="left"/>
      <w:pPr>
        <w:tabs>
          <w:tab w:val="num" w:pos="1440"/>
        </w:tabs>
        <w:ind w:left="1440" w:hanging="360"/>
      </w:pPr>
      <w:rPr>
        <w:rFonts w:ascii="Times New Roman" w:hAnsi="Times New Roman" w:hint="default"/>
      </w:rPr>
    </w:lvl>
    <w:lvl w:ilvl="2" w:tplc="50901FE4" w:tentative="1">
      <w:start w:val="1"/>
      <w:numFmt w:val="bullet"/>
      <w:lvlText w:val="•"/>
      <w:lvlJc w:val="left"/>
      <w:pPr>
        <w:tabs>
          <w:tab w:val="num" w:pos="2160"/>
        </w:tabs>
        <w:ind w:left="2160" w:hanging="360"/>
      </w:pPr>
      <w:rPr>
        <w:rFonts w:ascii="Times New Roman" w:hAnsi="Times New Roman" w:hint="default"/>
      </w:rPr>
    </w:lvl>
    <w:lvl w:ilvl="3" w:tplc="BA04A1F6" w:tentative="1">
      <w:start w:val="1"/>
      <w:numFmt w:val="bullet"/>
      <w:lvlText w:val="•"/>
      <w:lvlJc w:val="left"/>
      <w:pPr>
        <w:tabs>
          <w:tab w:val="num" w:pos="2880"/>
        </w:tabs>
        <w:ind w:left="2880" w:hanging="360"/>
      </w:pPr>
      <w:rPr>
        <w:rFonts w:ascii="Times New Roman" w:hAnsi="Times New Roman" w:hint="default"/>
      </w:rPr>
    </w:lvl>
    <w:lvl w:ilvl="4" w:tplc="FBE083BA" w:tentative="1">
      <w:start w:val="1"/>
      <w:numFmt w:val="bullet"/>
      <w:lvlText w:val="•"/>
      <w:lvlJc w:val="left"/>
      <w:pPr>
        <w:tabs>
          <w:tab w:val="num" w:pos="3600"/>
        </w:tabs>
        <w:ind w:left="3600" w:hanging="360"/>
      </w:pPr>
      <w:rPr>
        <w:rFonts w:ascii="Times New Roman" w:hAnsi="Times New Roman" w:hint="default"/>
      </w:rPr>
    </w:lvl>
    <w:lvl w:ilvl="5" w:tplc="EC16BFD6" w:tentative="1">
      <w:start w:val="1"/>
      <w:numFmt w:val="bullet"/>
      <w:lvlText w:val="•"/>
      <w:lvlJc w:val="left"/>
      <w:pPr>
        <w:tabs>
          <w:tab w:val="num" w:pos="4320"/>
        </w:tabs>
        <w:ind w:left="4320" w:hanging="360"/>
      </w:pPr>
      <w:rPr>
        <w:rFonts w:ascii="Times New Roman" w:hAnsi="Times New Roman" w:hint="default"/>
      </w:rPr>
    </w:lvl>
    <w:lvl w:ilvl="6" w:tplc="E7763170" w:tentative="1">
      <w:start w:val="1"/>
      <w:numFmt w:val="bullet"/>
      <w:lvlText w:val="•"/>
      <w:lvlJc w:val="left"/>
      <w:pPr>
        <w:tabs>
          <w:tab w:val="num" w:pos="5040"/>
        </w:tabs>
        <w:ind w:left="5040" w:hanging="360"/>
      </w:pPr>
      <w:rPr>
        <w:rFonts w:ascii="Times New Roman" w:hAnsi="Times New Roman" w:hint="default"/>
      </w:rPr>
    </w:lvl>
    <w:lvl w:ilvl="7" w:tplc="129084A6" w:tentative="1">
      <w:start w:val="1"/>
      <w:numFmt w:val="bullet"/>
      <w:lvlText w:val="•"/>
      <w:lvlJc w:val="left"/>
      <w:pPr>
        <w:tabs>
          <w:tab w:val="num" w:pos="5760"/>
        </w:tabs>
        <w:ind w:left="5760" w:hanging="360"/>
      </w:pPr>
      <w:rPr>
        <w:rFonts w:ascii="Times New Roman" w:hAnsi="Times New Roman" w:hint="default"/>
      </w:rPr>
    </w:lvl>
    <w:lvl w:ilvl="8" w:tplc="42E241C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4CE7881"/>
    <w:multiLevelType w:val="hybridMultilevel"/>
    <w:tmpl w:val="2752BBF0"/>
    <w:lvl w:ilvl="0" w:tplc="8ACEA0CC">
      <w:start w:val="1"/>
      <w:numFmt w:val="lowerLetter"/>
      <w:lvlText w:val="%1."/>
      <w:lvlJc w:val="left"/>
      <w:pPr>
        <w:ind w:left="450" w:hanging="360"/>
      </w:pPr>
      <w:rPr>
        <w:rFonts w:ascii="Times New Roman" w:eastAsiaTheme="minorHAnsi" w:hAnsi="Times New Roman" w:cstheme="minorBidi"/>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nsid w:val="3D8D7AA5"/>
    <w:multiLevelType w:val="hybridMultilevel"/>
    <w:tmpl w:val="B3C4F5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2219D2"/>
    <w:multiLevelType w:val="hybridMultilevel"/>
    <w:tmpl w:val="1702F244"/>
    <w:lvl w:ilvl="0" w:tplc="4F226220">
      <w:start w:val="1"/>
      <w:numFmt w:val="lowerRoman"/>
      <w:lvlText w:val="%1."/>
      <w:lvlJc w:val="left"/>
      <w:pPr>
        <w:ind w:left="360" w:hanging="360"/>
      </w:pPr>
      <w:rPr>
        <w:rFonts w:ascii="Times New Roman" w:eastAsiaTheme="minorHAnsi" w:hAnsi="Times New Roman" w:cstheme="minorBidi"/>
        <w:b/>
      </w:rPr>
    </w:lvl>
    <w:lvl w:ilvl="1" w:tplc="E3C8F966">
      <w:start w:val="1"/>
      <w:numFmt w:val="decimal"/>
      <w:lvlText w:val="%2."/>
      <w:lvlJc w:val="left"/>
      <w:pPr>
        <w:ind w:left="360" w:hanging="360"/>
      </w:pPr>
      <w:rPr>
        <w:rFonts w:hint="default"/>
      </w:rPr>
    </w:lvl>
    <w:lvl w:ilvl="2" w:tplc="FF9CB7E4">
      <w:start w:val="1"/>
      <w:numFmt w:val="lowerLetter"/>
      <w:lvlText w:val="%3."/>
      <w:lvlJc w:val="left"/>
      <w:pPr>
        <w:ind w:left="360" w:hanging="360"/>
      </w:pPr>
      <w:rPr>
        <w:rFonts w:hint="default"/>
      </w:rPr>
    </w:lvl>
    <w:lvl w:ilvl="3" w:tplc="6058772A">
      <w:start w:val="1"/>
      <w:numFmt w:val="upperRoman"/>
      <w:lvlText w:val="%4."/>
      <w:lvlJc w:val="left"/>
      <w:pPr>
        <w:ind w:left="720" w:hanging="720"/>
      </w:pPr>
      <w:rPr>
        <w:rFonts w:hint="default"/>
        <w:b/>
      </w:rPr>
    </w:lvl>
    <w:lvl w:ilvl="4" w:tplc="04090015">
      <w:start w:val="1"/>
      <w:numFmt w:val="upperLetter"/>
      <w:lvlText w:val="%5."/>
      <w:lvlJc w:val="left"/>
      <w:pPr>
        <w:ind w:left="360" w:hanging="360"/>
      </w:pPr>
      <w:rPr>
        <w:rFonts w:hint="default"/>
        <w:b/>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B3F7650"/>
    <w:multiLevelType w:val="hybridMultilevel"/>
    <w:tmpl w:val="EDC8B6E8"/>
    <w:lvl w:ilvl="0" w:tplc="4F861B80">
      <w:start w:val="1"/>
      <w:numFmt w:val="decimal"/>
      <w:lvlText w:val="%1."/>
      <w:lvlJc w:val="left"/>
      <w:pPr>
        <w:ind w:left="360" w:hanging="360"/>
      </w:pPr>
      <w:rPr>
        <w:rFonts w:asciiTheme="majorHAnsi" w:hAnsiTheme="majorHAnsi"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C077CCB"/>
    <w:multiLevelType w:val="hybridMultilevel"/>
    <w:tmpl w:val="A6C6963E"/>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401934"/>
    <w:multiLevelType w:val="hybridMultilevel"/>
    <w:tmpl w:val="3624747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3547C1B"/>
    <w:multiLevelType w:val="hybridMultilevel"/>
    <w:tmpl w:val="F1562BF4"/>
    <w:lvl w:ilvl="0" w:tplc="02E08E24">
      <w:start w:val="1"/>
      <w:numFmt w:val="bullet"/>
      <w:lvlText w:val=""/>
      <w:lvlJc w:val="left"/>
      <w:pPr>
        <w:ind w:left="360" w:hanging="360"/>
      </w:pPr>
      <w:rPr>
        <w:rFonts w:ascii="Blackletter686 BT" w:hAnsi="Blackletter686 B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463657"/>
    <w:multiLevelType w:val="hybridMultilevel"/>
    <w:tmpl w:val="12DE4F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A414F6"/>
    <w:multiLevelType w:val="hybridMultilevel"/>
    <w:tmpl w:val="BA8C40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D36B14"/>
    <w:multiLevelType w:val="multilevel"/>
    <w:tmpl w:val="96D4AB56"/>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61554411"/>
    <w:multiLevelType w:val="hybridMultilevel"/>
    <w:tmpl w:val="35BCEBF2"/>
    <w:lvl w:ilvl="0" w:tplc="0409000B">
      <w:start w:val="1"/>
      <w:numFmt w:val="bullet"/>
      <w:lvlText w:val=""/>
      <w:lvlJc w:val="left"/>
      <w:pPr>
        <w:ind w:left="115" w:hanging="360"/>
      </w:pPr>
      <w:rPr>
        <w:rFonts w:ascii="Wingdings" w:hAnsi="Wingdings" w:hint="default"/>
      </w:rPr>
    </w:lvl>
    <w:lvl w:ilvl="1" w:tplc="04090003" w:tentative="1">
      <w:start w:val="1"/>
      <w:numFmt w:val="bullet"/>
      <w:lvlText w:val="o"/>
      <w:lvlJc w:val="left"/>
      <w:pPr>
        <w:ind w:left="835" w:hanging="360"/>
      </w:pPr>
      <w:rPr>
        <w:rFonts w:ascii="Courier New" w:hAnsi="Courier New" w:cs="Courier New" w:hint="default"/>
      </w:rPr>
    </w:lvl>
    <w:lvl w:ilvl="2" w:tplc="04090005" w:tentative="1">
      <w:start w:val="1"/>
      <w:numFmt w:val="bullet"/>
      <w:lvlText w:val=""/>
      <w:lvlJc w:val="left"/>
      <w:pPr>
        <w:ind w:left="1555" w:hanging="360"/>
      </w:pPr>
      <w:rPr>
        <w:rFonts w:ascii="Wingdings" w:hAnsi="Wingdings" w:hint="default"/>
      </w:rPr>
    </w:lvl>
    <w:lvl w:ilvl="3" w:tplc="04090001" w:tentative="1">
      <w:start w:val="1"/>
      <w:numFmt w:val="bullet"/>
      <w:lvlText w:val=""/>
      <w:lvlJc w:val="left"/>
      <w:pPr>
        <w:ind w:left="2275" w:hanging="360"/>
      </w:pPr>
      <w:rPr>
        <w:rFonts w:ascii="Symbol" w:hAnsi="Symbol" w:hint="default"/>
      </w:rPr>
    </w:lvl>
    <w:lvl w:ilvl="4" w:tplc="04090003" w:tentative="1">
      <w:start w:val="1"/>
      <w:numFmt w:val="bullet"/>
      <w:lvlText w:val="o"/>
      <w:lvlJc w:val="left"/>
      <w:pPr>
        <w:ind w:left="2995" w:hanging="360"/>
      </w:pPr>
      <w:rPr>
        <w:rFonts w:ascii="Courier New" w:hAnsi="Courier New" w:cs="Courier New" w:hint="default"/>
      </w:rPr>
    </w:lvl>
    <w:lvl w:ilvl="5" w:tplc="04090005" w:tentative="1">
      <w:start w:val="1"/>
      <w:numFmt w:val="bullet"/>
      <w:lvlText w:val=""/>
      <w:lvlJc w:val="left"/>
      <w:pPr>
        <w:ind w:left="3715" w:hanging="360"/>
      </w:pPr>
      <w:rPr>
        <w:rFonts w:ascii="Wingdings" w:hAnsi="Wingdings" w:hint="default"/>
      </w:rPr>
    </w:lvl>
    <w:lvl w:ilvl="6" w:tplc="04090001" w:tentative="1">
      <w:start w:val="1"/>
      <w:numFmt w:val="bullet"/>
      <w:lvlText w:val=""/>
      <w:lvlJc w:val="left"/>
      <w:pPr>
        <w:ind w:left="4435" w:hanging="360"/>
      </w:pPr>
      <w:rPr>
        <w:rFonts w:ascii="Symbol" w:hAnsi="Symbol" w:hint="default"/>
      </w:rPr>
    </w:lvl>
    <w:lvl w:ilvl="7" w:tplc="04090003" w:tentative="1">
      <w:start w:val="1"/>
      <w:numFmt w:val="bullet"/>
      <w:lvlText w:val="o"/>
      <w:lvlJc w:val="left"/>
      <w:pPr>
        <w:ind w:left="5155" w:hanging="360"/>
      </w:pPr>
      <w:rPr>
        <w:rFonts w:ascii="Courier New" w:hAnsi="Courier New" w:cs="Courier New" w:hint="default"/>
      </w:rPr>
    </w:lvl>
    <w:lvl w:ilvl="8" w:tplc="04090005" w:tentative="1">
      <w:start w:val="1"/>
      <w:numFmt w:val="bullet"/>
      <w:lvlText w:val=""/>
      <w:lvlJc w:val="left"/>
      <w:pPr>
        <w:ind w:left="5875" w:hanging="360"/>
      </w:pPr>
      <w:rPr>
        <w:rFonts w:ascii="Wingdings" w:hAnsi="Wingdings" w:hint="default"/>
      </w:rPr>
    </w:lvl>
  </w:abstractNum>
  <w:num w:numId="1">
    <w:abstractNumId w:val="13"/>
  </w:num>
  <w:num w:numId="2">
    <w:abstractNumId w:val="12"/>
  </w:num>
  <w:num w:numId="3">
    <w:abstractNumId w:val="7"/>
  </w:num>
  <w:num w:numId="4">
    <w:abstractNumId w:val="0"/>
  </w:num>
  <w:num w:numId="5">
    <w:abstractNumId w:val="16"/>
  </w:num>
  <w:num w:numId="6">
    <w:abstractNumId w:val="10"/>
  </w:num>
  <w:num w:numId="7">
    <w:abstractNumId w:val="15"/>
  </w:num>
  <w:num w:numId="8">
    <w:abstractNumId w:val="3"/>
  </w:num>
  <w:num w:numId="9">
    <w:abstractNumId w:val="1"/>
  </w:num>
  <w:num w:numId="10">
    <w:abstractNumId w:val="4"/>
  </w:num>
  <w:num w:numId="11">
    <w:abstractNumId w:val="8"/>
  </w:num>
  <w:num w:numId="12">
    <w:abstractNumId w:val="9"/>
  </w:num>
  <w:num w:numId="13">
    <w:abstractNumId w:val="5"/>
  </w:num>
  <w:num w:numId="14">
    <w:abstractNumId w:val="2"/>
  </w:num>
  <w:num w:numId="15">
    <w:abstractNumId w:val="19"/>
  </w:num>
  <w:num w:numId="16">
    <w:abstractNumId w:val="14"/>
  </w:num>
  <w:num w:numId="17">
    <w:abstractNumId w:val="17"/>
  </w:num>
  <w:num w:numId="18">
    <w:abstractNumId w:val="11"/>
  </w:num>
  <w:num w:numId="19">
    <w:abstractNumId w:val="20"/>
  </w:num>
  <w:num w:numId="20">
    <w:abstractNumId w:val="6"/>
  </w:num>
  <w:num w:numId="2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8194"/>
  </w:hdrShapeDefaults>
  <w:footnotePr>
    <w:footnote w:id="0"/>
    <w:footnote w:id="1"/>
  </w:footnotePr>
  <w:endnotePr>
    <w:endnote w:id="0"/>
    <w:endnote w:id="1"/>
  </w:endnotePr>
  <w:compat/>
  <w:rsids>
    <w:rsidRoot w:val="0091158D"/>
    <w:rsid w:val="0001754D"/>
    <w:rsid w:val="0004640F"/>
    <w:rsid w:val="00062799"/>
    <w:rsid w:val="000C248D"/>
    <w:rsid w:val="000E6305"/>
    <w:rsid w:val="00136E1B"/>
    <w:rsid w:val="00150C2E"/>
    <w:rsid w:val="001B5F78"/>
    <w:rsid w:val="001D7804"/>
    <w:rsid w:val="0021340F"/>
    <w:rsid w:val="002350FB"/>
    <w:rsid w:val="00277A0B"/>
    <w:rsid w:val="002C00DF"/>
    <w:rsid w:val="002F2092"/>
    <w:rsid w:val="003130FA"/>
    <w:rsid w:val="00336476"/>
    <w:rsid w:val="003B319F"/>
    <w:rsid w:val="003B5E99"/>
    <w:rsid w:val="003B6A99"/>
    <w:rsid w:val="00401EC3"/>
    <w:rsid w:val="0047621B"/>
    <w:rsid w:val="004D12F6"/>
    <w:rsid w:val="00513E92"/>
    <w:rsid w:val="005512FD"/>
    <w:rsid w:val="00566FB4"/>
    <w:rsid w:val="00596526"/>
    <w:rsid w:val="00635097"/>
    <w:rsid w:val="00711778"/>
    <w:rsid w:val="00757FFA"/>
    <w:rsid w:val="007617F5"/>
    <w:rsid w:val="00777A81"/>
    <w:rsid w:val="007817CF"/>
    <w:rsid w:val="007E5163"/>
    <w:rsid w:val="00863690"/>
    <w:rsid w:val="008A4FF6"/>
    <w:rsid w:val="008A6E70"/>
    <w:rsid w:val="008B4B8C"/>
    <w:rsid w:val="008B60D4"/>
    <w:rsid w:val="008C0753"/>
    <w:rsid w:val="008D4F28"/>
    <w:rsid w:val="008E0C08"/>
    <w:rsid w:val="00903393"/>
    <w:rsid w:val="0091158D"/>
    <w:rsid w:val="00954E4B"/>
    <w:rsid w:val="009A0F95"/>
    <w:rsid w:val="00A061B3"/>
    <w:rsid w:val="00A207F6"/>
    <w:rsid w:val="00A342F3"/>
    <w:rsid w:val="00A631A0"/>
    <w:rsid w:val="00AA4121"/>
    <w:rsid w:val="00AE5410"/>
    <w:rsid w:val="00B26F32"/>
    <w:rsid w:val="00B305F4"/>
    <w:rsid w:val="00BD74B2"/>
    <w:rsid w:val="00C1394C"/>
    <w:rsid w:val="00C165C7"/>
    <w:rsid w:val="00C518D2"/>
    <w:rsid w:val="00CA751F"/>
    <w:rsid w:val="00CB7032"/>
    <w:rsid w:val="00CC0456"/>
    <w:rsid w:val="00CD45AB"/>
    <w:rsid w:val="00CD4CDD"/>
    <w:rsid w:val="00D61A45"/>
    <w:rsid w:val="00D629FB"/>
    <w:rsid w:val="00D73A03"/>
    <w:rsid w:val="00D91937"/>
    <w:rsid w:val="00DE0AF5"/>
    <w:rsid w:val="00DF595A"/>
    <w:rsid w:val="00E273DC"/>
    <w:rsid w:val="00E94AFC"/>
    <w:rsid w:val="00EB5565"/>
    <w:rsid w:val="00EB6878"/>
    <w:rsid w:val="00EC3C92"/>
    <w:rsid w:val="00EC6CE6"/>
    <w:rsid w:val="00EE67B5"/>
    <w:rsid w:val="00F30A89"/>
    <w:rsid w:val="00F67319"/>
    <w:rsid w:val="00FA3E44"/>
    <w:rsid w:val="00FB05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E7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15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158D"/>
  </w:style>
  <w:style w:type="paragraph" w:styleId="Footer">
    <w:name w:val="footer"/>
    <w:basedOn w:val="Normal"/>
    <w:link w:val="FooterChar"/>
    <w:uiPriority w:val="99"/>
    <w:unhideWhenUsed/>
    <w:rsid w:val="009115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158D"/>
  </w:style>
  <w:style w:type="paragraph" w:styleId="BalloonText">
    <w:name w:val="Balloon Text"/>
    <w:basedOn w:val="Normal"/>
    <w:link w:val="BalloonTextChar"/>
    <w:uiPriority w:val="99"/>
    <w:semiHidden/>
    <w:unhideWhenUsed/>
    <w:rsid w:val="009115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58D"/>
    <w:rPr>
      <w:rFonts w:ascii="Tahoma" w:hAnsi="Tahoma" w:cs="Tahoma"/>
      <w:sz w:val="16"/>
      <w:szCs w:val="16"/>
    </w:rPr>
  </w:style>
  <w:style w:type="paragraph" w:styleId="ListParagraph">
    <w:name w:val="List Paragraph"/>
    <w:basedOn w:val="Normal"/>
    <w:uiPriority w:val="34"/>
    <w:qFormat/>
    <w:rsid w:val="007E5163"/>
    <w:pPr>
      <w:spacing w:after="0" w:line="240" w:lineRule="auto"/>
      <w:ind w:left="720"/>
      <w:contextualSpacing/>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15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158D"/>
  </w:style>
  <w:style w:type="paragraph" w:styleId="Footer">
    <w:name w:val="footer"/>
    <w:basedOn w:val="Normal"/>
    <w:link w:val="FooterChar"/>
    <w:uiPriority w:val="99"/>
    <w:unhideWhenUsed/>
    <w:rsid w:val="009115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158D"/>
  </w:style>
  <w:style w:type="paragraph" w:styleId="BalloonText">
    <w:name w:val="Balloon Text"/>
    <w:basedOn w:val="Normal"/>
    <w:link w:val="BalloonTextChar"/>
    <w:uiPriority w:val="99"/>
    <w:semiHidden/>
    <w:unhideWhenUsed/>
    <w:rsid w:val="009115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58D"/>
    <w:rPr>
      <w:rFonts w:ascii="Tahoma" w:hAnsi="Tahoma" w:cs="Tahoma"/>
      <w:sz w:val="16"/>
      <w:szCs w:val="16"/>
    </w:rPr>
  </w:style>
  <w:style w:type="paragraph" w:styleId="ListParagraph">
    <w:name w:val="List Paragraph"/>
    <w:basedOn w:val="Normal"/>
    <w:uiPriority w:val="34"/>
    <w:qFormat/>
    <w:rsid w:val="007E5163"/>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334843488">
      <w:bodyDiv w:val="1"/>
      <w:marLeft w:val="0"/>
      <w:marRight w:val="0"/>
      <w:marTop w:val="0"/>
      <w:marBottom w:val="0"/>
      <w:divBdr>
        <w:top w:val="none" w:sz="0" w:space="0" w:color="auto"/>
        <w:left w:val="none" w:sz="0" w:space="0" w:color="auto"/>
        <w:bottom w:val="none" w:sz="0" w:space="0" w:color="auto"/>
        <w:right w:val="none" w:sz="0" w:space="0" w:color="auto"/>
      </w:divBdr>
      <w:divsChild>
        <w:div w:id="749158310">
          <w:marLeft w:val="835"/>
          <w:marRight w:val="0"/>
          <w:marTop w:val="134"/>
          <w:marBottom w:val="0"/>
          <w:divBdr>
            <w:top w:val="none" w:sz="0" w:space="0" w:color="auto"/>
            <w:left w:val="none" w:sz="0" w:space="0" w:color="auto"/>
            <w:bottom w:val="none" w:sz="0" w:space="0" w:color="auto"/>
            <w:right w:val="none" w:sz="0" w:space="0" w:color="auto"/>
          </w:divBdr>
        </w:div>
      </w:divsChild>
    </w:div>
    <w:div w:id="1405374585">
      <w:bodyDiv w:val="1"/>
      <w:marLeft w:val="0"/>
      <w:marRight w:val="0"/>
      <w:marTop w:val="0"/>
      <w:marBottom w:val="0"/>
      <w:divBdr>
        <w:top w:val="none" w:sz="0" w:space="0" w:color="auto"/>
        <w:left w:val="none" w:sz="0" w:space="0" w:color="auto"/>
        <w:bottom w:val="none" w:sz="0" w:space="0" w:color="auto"/>
        <w:right w:val="none" w:sz="0" w:space="0" w:color="auto"/>
      </w:divBdr>
      <w:divsChild>
        <w:div w:id="1147941950">
          <w:marLeft w:val="0"/>
          <w:marRight w:val="0"/>
          <w:marTop w:val="0"/>
          <w:marBottom w:val="0"/>
          <w:divBdr>
            <w:top w:val="none" w:sz="0" w:space="0" w:color="auto"/>
            <w:left w:val="none" w:sz="0" w:space="0" w:color="auto"/>
            <w:bottom w:val="none" w:sz="0" w:space="0" w:color="auto"/>
            <w:right w:val="none" w:sz="0" w:space="0" w:color="auto"/>
          </w:divBdr>
          <w:divsChild>
            <w:div w:id="135719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3323">
      <w:bodyDiv w:val="1"/>
      <w:marLeft w:val="0"/>
      <w:marRight w:val="0"/>
      <w:marTop w:val="0"/>
      <w:marBottom w:val="0"/>
      <w:divBdr>
        <w:top w:val="none" w:sz="0" w:space="0" w:color="auto"/>
        <w:left w:val="none" w:sz="0" w:space="0" w:color="auto"/>
        <w:bottom w:val="none" w:sz="0" w:space="0" w:color="auto"/>
        <w:right w:val="none" w:sz="0" w:space="0" w:color="auto"/>
      </w:divBdr>
      <w:divsChild>
        <w:div w:id="291860472">
          <w:marLeft w:val="547"/>
          <w:marRight w:val="0"/>
          <w:marTop w:val="115"/>
          <w:marBottom w:val="0"/>
          <w:divBdr>
            <w:top w:val="none" w:sz="0" w:space="0" w:color="auto"/>
            <w:left w:val="none" w:sz="0" w:space="0" w:color="auto"/>
            <w:bottom w:val="none" w:sz="0" w:space="0" w:color="auto"/>
            <w:right w:val="none" w:sz="0" w:space="0" w:color="auto"/>
          </w:divBdr>
        </w:div>
        <w:div w:id="729158878">
          <w:marLeft w:val="547"/>
          <w:marRight w:val="0"/>
          <w:marTop w:val="115"/>
          <w:marBottom w:val="0"/>
          <w:divBdr>
            <w:top w:val="none" w:sz="0" w:space="0" w:color="auto"/>
            <w:left w:val="none" w:sz="0" w:space="0" w:color="auto"/>
            <w:bottom w:val="none" w:sz="0" w:space="0" w:color="auto"/>
            <w:right w:val="none" w:sz="0" w:space="0" w:color="auto"/>
          </w:divBdr>
        </w:div>
        <w:div w:id="1358696749">
          <w:marLeft w:val="547"/>
          <w:marRight w:val="0"/>
          <w:marTop w:val="115"/>
          <w:marBottom w:val="0"/>
          <w:divBdr>
            <w:top w:val="none" w:sz="0" w:space="0" w:color="auto"/>
            <w:left w:val="none" w:sz="0" w:space="0" w:color="auto"/>
            <w:bottom w:val="none" w:sz="0" w:space="0" w:color="auto"/>
            <w:right w:val="none" w:sz="0" w:space="0" w:color="auto"/>
          </w:divBdr>
        </w:div>
        <w:div w:id="2090233134">
          <w:marLeft w:val="547"/>
          <w:marRight w:val="0"/>
          <w:marTop w:val="115"/>
          <w:marBottom w:val="0"/>
          <w:divBdr>
            <w:top w:val="none" w:sz="0" w:space="0" w:color="auto"/>
            <w:left w:val="none" w:sz="0" w:space="0" w:color="auto"/>
            <w:bottom w:val="none" w:sz="0" w:space="0" w:color="auto"/>
            <w:right w:val="none" w:sz="0" w:space="0" w:color="auto"/>
          </w:divBdr>
        </w:div>
        <w:div w:id="557518727">
          <w:marLeft w:val="547"/>
          <w:marRight w:val="0"/>
          <w:marTop w:val="115"/>
          <w:marBottom w:val="0"/>
          <w:divBdr>
            <w:top w:val="none" w:sz="0" w:space="0" w:color="auto"/>
            <w:left w:val="none" w:sz="0" w:space="0" w:color="auto"/>
            <w:bottom w:val="none" w:sz="0" w:space="0" w:color="auto"/>
            <w:right w:val="none" w:sz="0" w:space="0" w:color="auto"/>
          </w:divBdr>
        </w:div>
        <w:div w:id="1783190096">
          <w:marLeft w:val="547"/>
          <w:marRight w:val="0"/>
          <w:marTop w:val="115"/>
          <w:marBottom w:val="0"/>
          <w:divBdr>
            <w:top w:val="none" w:sz="0" w:space="0" w:color="auto"/>
            <w:left w:val="none" w:sz="0" w:space="0" w:color="auto"/>
            <w:bottom w:val="none" w:sz="0" w:space="0" w:color="auto"/>
            <w:right w:val="none" w:sz="0" w:space="0" w:color="auto"/>
          </w:divBdr>
        </w:div>
        <w:div w:id="1290207641">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23"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novusbio.com/research-areas/immunology/chemokines-cytokines" TargetMode="External"/><Relationship Id="rId14" Type="http://schemas.openxmlformats.org/officeDocument/2006/relationships/image" Target="media/image6.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28929A26EFC45599434764C28155F7C"/>
        <w:category>
          <w:name w:val="General"/>
          <w:gallery w:val="placeholder"/>
        </w:category>
        <w:types>
          <w:type w:val="bbPlcHdr"/>
        </w:types>
        <w:behaviors>
          <w:behavior w:val="content"/>
        </w:behaviors>
        <w:guid w:val="{37900D69-C6A8-4F46-A62F-ED44C62C9826}"/>
      </w:docPartPr>
      <w:docPartBody>
        <w:p w:rsidR="0036013A" w:rsidRDefault="00C04BF1" w:rsidP="00C04BF1">
          <w:pPr>
            <w:pStyle w:val="028929A26EFC45599434764C28155F7C"/>
          </w:pPr>
          <w:r>
            <w:rPr>
              <w:rFonts w:asciiTheme="majorHAnsi" w:eastAsiaTheme="majorEastAsia" w:hAnsiTheme="majorHAnsi" w:cstheme="majorBidi"/>
              <w:sz w:val="36"/>
              <w:szCs w:val="36"/>
            </w:rPr>
            <w:t>[Type the document title]</w:t>
          </w:r>
        </w:p>
      </w:docPartBody>
    </w:docPart>
    <w:docPart>
      <w:docPartPr>
        <w:name w:val="7FAC48F4953A49BFAA0488C9D3B6DAEC"/>
        <w:category>
          <w:name w:val="General"/>
          <w:gallery w:val="placeholder"/>
        </w:category>
        <w:types>
          <w:type w:val="bbPlcHdr"/>
        </w:types>
        <w:behaviors>
          <w:behavior w:val="content"/>
        </w:behaviors>
        <w:guid w:val="{F7FD81F0-E78D-4D05-B9DB-9B4988D64E88}"/>
      </w:docPartPr>
      <w:docPartBody>
        <w:p w:rsidR="0036013A" w:rsidRDefault="00C04BF1" w:rsidP="00C04BF1">
          <w:pPr>
            <w:pStyle w:val="7FAC48F4953A49BFAA0488C9D3B6DAEC"/>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lackletter686 BT">
    <w:altName w:val="Mistral"/>
    <w:charset w:val="00"/>
    <w:family w:val="script"/>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C04BF1"/>
    <w:rsid w:val="002033EE"/>
    <w:rsid w:val="0036013A"/>
    <w:rsid w:val="003730F1"/>
    <w:rsid w:val="009515E9"/>
    <w:rsid w:val="00AF1D5D"/>
    <w:rsid w:val="00C04BF1"/>
    <w:rsid w:val="00D205D3"/>
    <w:rsid w:val="00E02E19"/>
    <w:rsid w:val="00E20298"/>
    <w:rsid w:val="00EF29D7"/>
    <w:rsid w:val="00F57D06"/>
    <w:rsid w:val="00FE73D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2E1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72B5FE29E3845769C2404A64E3DAB4A">
    <w:name w:val="672B5FE29E3845769C2404A64E3DAB4A"/>
    <w:rsid w:val="00C04BF1"/>
  </w:style>
  <w:style w:type="paragraph" w:customStyle="1" w:styleId="028929A26EFC45599434764C28155F7C">
    <w:name w:val="028929A26EFC45599434764C28155F7C"/>
    <w:rsid w:val="00C04BF1"/>
  </w:style>
  <w:style w:type="paragraph" w:customStyle="1" w:styleId="7FAC48F4953A49BFAA0488C9D3B6DAEC">
    <w:name w:val="7FAC48F4953A49BFAA0488C9D3B6DAEC"/>
    <w:rsid w:val="00C04BF1"/>
  </w:style>
  <w:style w:type="paragraph" w:customStyle="1" w:styleId="7A58EC70F7CD43F28FBE7D40AE9BC715">
    <w:name w:val="7A58EC70F7CD43F28FBE7D40AE9BC715"/>
    <w:rsid w:val="00C04BF1"/>
  </w:style>
  <w:style w:type="paragraph" w:customStyle="1" w:styleId="B83A40FEDA0B400683DA802A6E072E6F">
    <w:name w:val="B83A40FEDA0B400683DA802A6E072E6F"/>
    <w:rsid w:val="00C04BF1"/>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17</Pages>
  <Words>3942</Words>
  <Characters>22470</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INTRODUCTION TO IMMUNOLOGY (Biol. 3083)</vt:lpstr>
    </vt:vector>
  </TitlesOfParts>
  <Company/>
  <LinksUpToDate>false</LinksUpToDate>
  <CharactersWithSpaces>26360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IMMUNOLOGY (Biol. 3083)</dc:title>
  <dc:creator>user</dc:creator>
  <cp:lastModifiedBy>Microsoft</cp:lastModifiedBy>
  <cp:revision>71</cp:revision>
  <cp:lastPrinted>2020-03-10T00:40:00Z</cp:lastPrinted>
  <dcterms:created xsi:type="dcterms:W3CDTF">2020-03-04T16:32:00Z</dcterms:created>
  <dcterms:modified xsi:type="dcterms:W3CDTF">2020-03-18T07:10:00Z</dcterms:modified>
</cp:coreProperties>
</file>